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02F" w:rsidRPr="009B202F" w:rsidRDefault="009B202F" w:rsidP="009B202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noProof/>
          <w:lang w:eastAsia="de-DE"/>
        </w:rPr>
      </w:pPr>
      <w:bookmarkStart w:id="0" w:name="_GoBack"/>
      <w:bookmarkEnd w:id="0"/>
      <w:r w:rsidRPr="009B202F">
        <w:rPr>
          <w:rFonts w:ascii="Arial" w:eastAsia="Times New Roman" w:hAnsi="Arial" w:cs="Times New Roman"/>
          <w:b/>
          <w:noProof/>
          <w:lang w:eastAsia="de-DE"/>
        </w:rPr>
        <w:t>Bekanntmachung der Gemeinde Zepelin</w:t>
      </w:r>
    </w:p>
    <w:p w:rsidR="009B202F" w:rsidRPr="009B202F" w:rsidRDefault="009B202F" w:rsidP="009B202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noProof/>
          <w:lang w:eastAsia="de-DE"/>
        </w:rPr>
      </w:pPr>
    </w:p>
    <w:p w:rsidR="009B202F" w:rsidRPr="009B202F" w:rsidRDefault="009B202F" w:rsidP="009B202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noProof/>
          <w:lang w:eastAsia="de-DE"/>
        </w:rPr>
      </w:pPr>
      <w:r w:rsidRPr="009B202F">
        <w:rPr>
          <w:rFonts w:ascii="Arial" w:eastAsia="Times New Roman" w:hAnsi="Arial" w:cs="Times New Roman"/>
          <w:b/>
          <w:noProof/>
          <w:lang w:eastAsia="de-DE"/>
        </w:rPr>
        <w:t xml:space="preserve">Aufstellung des vorhabenbezogenen Bebauungsplans Nr. </w:t>
      </w:r>
      <w:r w:rsidR="000837DF">
        <w:rPr>
          <w:rFonts w:ascii="Arial" w:eastAsia="Times New Roman" w:hAnsi="Arial" w:cs="Times New Roman"/>
          <w:b/>
          <w:noProof/>
          <w:lang w:eastAsia="de-DE"/>
        </w:rPr>
        <w:t>3</w:t>
      </w:r>
      <w:r w:rsidRPr="009B202F">
        <w:rPr>
          <w:rFonts w:ascii="Arial" w:eastAsia="Times New Roman" w:hAnsi="Arial" w:cs="Times New Roman"/>
          <w:b/>
          <w:noProof/>
          <w:lang w:eastAsia="de-DE"/>
        </w:rPr>
        <w:t xml:space="preserve"> der Gemeinde Zepelin „Solarpark Zepelin“</w:t>
      </w:r>
    </w:p>
    <w:p w:rsidR="009B202F" w:rsidRPr="009B202F" w:rsidRDefault="009B202F" w:rsidP="009B202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 xml:space="preserve">Die Gemeindevertretung Zepelin hat in ihrer Sitzung am 03.02.2022 im Beschluss Nr. ZEP/0084/2021 die Aufstellung des vorhabenbezogenen Bebauungsplans Nr. </w:t>
      </w:r>
      <w:r w:rsidR="000837DF">
        <w:rPr>
          <w:rFonts w:ascii="Arial" w:eastAsia="Times New Roman" w:hAnsi="Arial" w:cs="Times New Roman"/>
          <w:lang w:eastAsia="de-DE"/>
        </w:rPr>
        <w:t>3</w:t>
      </w:r>
      <w:r w:rsidRPr="009B202F">
        <w:rPr>
          <w:rFonts w:ascii="Arial" w:eastAsia="Times New Roman" w:hAnsi="Arial" w:cs="Times New Roman"/>
          <w:lang w:eastAsia="de-DE"/>
        </w:rPr>
        <w:t xml:space="preserve"> „Solarpark Zepelin“ gemäß § 2 Baugesetzbuch (BauGB) beschlossen. </w:t>
      </w:r>
      <w:bookmarkStart w:id="1" w:name="Sachverhalt"/>
      <w:r w:rsidRPr="009B202F">
        <w:rPr>
          <w:rFonts w:ascii="Arial" w:eastAsia="Times New Roman" w:hAnsi="Arial" w:cs="Times New Roman"/>
          <w:lang w:eastAsia="de-DE"/>
        </w:rPr>
        <w:t>Der Bebauungsplan wird als Vorhaben - und Erschließungsplan gemäß § 12 BauGB aufgestellt.</w:t>
      </w: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 xml:space="preserve">Mit der Aufstellung des Bebauungsplans sollen die planungsrechtlichen Voraussetzungen für die Errichtung einer Photovoltaik-Freiflächenanlage geschaffen werden. </w:t>
      </w: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 xml:space="preserve">Das Plangebiet mit einer Größe von ca. 158 ha liegt in der Gemarkung Zepelin, südlich vom Siedlungsbereich der Gemeinde Zepelin und wird beidseitig von der Eisenbahnlinie Bützow-Güstrow und dem Bützow-Güstrow-Kanal begrenzt. </w:t>
      </w: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>Die Aufstellung des Bebauungsplans erfolgt im Regelverfahren mit einer zweistufigen Öffentlichkeits- und Behördenbeteiligung.</w:t>
      </w: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lang w:eastAsia="de-DE"/>
        </w:rPr>
      </w:pPr>
      <w:r w:rsidRPr="009B202F">
        <w:rPr>
          <w:rFonts w:ascii="Arial" w:eastAsia="Times New Roman" w:hAnsi="Arial" w:cs="Times New Roman"/>
          <w:b/>
          <w:lang w:eastAsia="de-DE"/>
        </w:rPr>
        <w:t>Dieser Beschluss wird hiermit gemäß § 2 Abs. 1 BauGB ortsüblich bekannt gemacht.</w:t>
      </w:r>
    </w:p>
    <w:bookmarkEnd w:id="1"/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 xml:space="preserve">Zusätzlich kann der Inhalt der Bekanntmachung auf der Internetseite </w:t>
      </w:r>
      <w:hyperlink r:id="rId4" w:history="1">
        <w:r w:rsidRPr="009B202F">
          <w:rPr>
            <w:rFonts w:ascii="Arial" w:eastAsia="Times New Roman" w:hAnsi="Arial" w:cs="Times New Roman"/>
            <w:color w:val="0563C1" w:themeColor="hyperlink"/>
            <w:u w:val="single"/>
            <w:lang w:eastAsia="de-DE"/>
          </w:rPr>
          <w:t>https://www.buetzow.de</w:t>
        </w:r>
      </w:hyperlink>
      <w:r w:rsidRPr="009B202F">
        <w:rPr>
          <w:rFonts w:ascii="Arial" w:eastAsia="Times New Roman" w:hAnsi="Arial" w:cs="Times New Roman"/>
          <w:lang w:eastAsia="de-DE"/>
        </w:rPr>
        <w:t xml:space="preserve"> </w:t>
      </w:r>
    </w:p>
    <w:p w:rsidR="009B202F" w:rsidRPr="009B202F" w:rsidRDefault="009B202F" w:rsidP="008660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9B202F">
        <w:rPr>
          <w:rFonts w:ascii="Arial" w:eastAsia="Times New Roman" w:hAnsi="Arial" w:cs="Times New Roman"/>
          <w:lang w:eastAsia="de-DE"/>
        </w:rPr>
        <w:t>eingesehen werden.</w:t>
      </w:r>
      <w:r w:rsidRPr="009B202F">
        <w:rPr>
          <w:rFonts w:ascii="Arial" w:eastAsia="Times New Roman" w:hAnsi="Arial" w:cs="Times New Roman"/>
          <w:sz w:val="20"/>
          <w:szCs w:val="20"/>
          <w:lang w:eastAsia="de-DE"/>
        </w:rPr>
        <w:t xml:space="preserve"> </w:t>
      </w:r>
    </w:p>
    <w:p w:rsidR="009B202F" w:rsidRDefault="009B202F">
      <w:r>
        <w:rPr>
          <w:noProof/>
        </w:rPr>
        <w:drawing>
          <wp:inline distT="0" distB="0" distL="0" distR="0" wp14:anchorId="6DEB71F4" wp14:editId="3C101F84">
            <wp:extent cx="5760720" cy="4445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2F" w:rsidRPr="008660AE" w:rsidRDefault="009B202F" w:rsidP="009B202F">
      <w:pPr>
        <w:spacing w:after="0"/>
        <w:rPr>
          <w:rFonts w:ascii="Arial" w:hAnsi="Arial" w:cs="Arial"/>
        </w:rPr>
      </w:pPr>
      <w:r w:rsidRPr="008660AE">
        <w:rPr>
          <w:rFonts w:ascii="Arial" w:hAnsi="Arial" w:cs="Arial"/>
        </w:rPr>
        <w:t>Zepelin, den 0</w:t>
      </w:r>
      <w:r w:rsidR="00F13BFB" w:rsidRPr="008660AE">
        <w:rPr>
          <w:rFonts w:ascii="Arial" w:hAnsi="Arial" w:cs="Arial"/>
        </w:rPr>
        <w:t>6</w:t>
      </w:r>
      <w:r w:rsidRPr="008660AE">
        <w:rPr>
          <w:rFonts w:ascii="Arial" w:hAnsi="Arial" w:cs="Arial"/>
        </w:rPr>
        <w:t>.04.2022</w:t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  <w:t>Potrafke</w:t>
      </w:r>
    </w:p>
    <w:p w:rsidR="009B202F" w:rsidRPr="008660AE" w:rsidRDefault="009B202F" w:rsidP="009B202F">
      <w:pPr>
        <w:spacing w:after="0"/>
        <w:rPr>
          <w:rFonts w:ascii="Arial" w:hAnsi="Arial" w:cs="Arial"/>
        </w:rPr>
      </w:pP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</w:r>
      <w:r w:rsidRPr="008660AE">
        <w:rPr>
          <w:rFonts w:ascii="Arial" w:hAnsi="Arial" w:cs="Arial"/>
        </w:rPr>
        <w:tab/>
        <w:t>Bürgermeisterin</w:t>
      </w:r>
    </w:p>
    <w:sectPr w:rsidR="009B202F" w:rsidRPr="008660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02F"/>
    <w:rsid w:val="000837DF"/>
    <w:rsid w:val="001971CC"/>
    <w:rsid w:val="008660AE"/>
    <w:rsid w:val="009B202F"/>
    <w:rsid w:val="00F1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CE623-CCE8-4036-87A0-DF984997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buetzow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Brott, Ute</dc:creator>
  <cp:keywords/>
  <dc:description/>
  <cp:lastModifiedBy>Temps, Claudia</cp:lastModifiedBy>
  <cp:revision>5</cp:revision>
  <cp:lastPrinted>2022-03-01T13:35:00Z</cp:lastPrinted>
  <dcterms:created xsi:type="dcterms:W3CDTF">2022-03-01T07:38:00Z</dcterms:created>
  <dcterms:modified xsi:type="dcterms:W3CDTF">2022-08-10T08:11:00Z</dcterms:modified>
</cp:coreProperties>
</file>