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D982" w14:textId="496ECFF6" w:rsidR="003C345F" w:rsidRPr="0041111F" w:rsidRDefault="009470AF" w:rsidP="009470AF">
      <w:pPr>
        <w:pStyle w:val="Textkrper"/>
        <w:jc w:val="center"/>
        <w:rPr>
          <w:rFonts w:asciiTheme="minorHAnsi" w:hAnsiTheme="minorHAnsi" w:cstheme="minorHAnsi"/>
          <w:sz w:val="22"/>
          <w:szCs w:val="22"/>
        </w:rPr>
      </w:pPr>
      <w:r w:rsidRPr="0041111F">
        <w:rPr>
          <w:rFonts w:asciiTheme="minorHAnsi" w:hAnsiTheme="minorHAnsi" w:cstheme="minorHAnsi"/>
          <w:sz w:val="22"/>
          <w:szCs w:val="22"/>
        </w:rPr>
        <w:t xml:space="preserve">Satzung der Stadt Ostseebad Kühlungsborn über die </w:t>
      </w:r>
      <w:r w:rsidR="003C345F" w:rsidRPr="0041111F">
        <w:rPr>
          <w:rFonts w:asciiTheme="minorHAnsi" w:hAnsiTheme="minorHAnsi" w:cstheme="minorHAnsi"/>
          <w:sz w:val="22"/>
          <w:szCs w:val="22"/>
        </w:rPr>
        <w:t>6</w:t>
      </w:r>
      <w:r w:rsidR="00055E87" w:rsidRPr="0041111F">
        <w:rPr>
          <w:rFonts w:asciiTheme="minorHAnsi" w:hAnsiTheme="minorHAnsi" w:cstheme="minorHAnsi"/>
          <w:sz w:val="22"/>
          <w:szCs w:val="22"/>
        </w:rPr>
        <w:t xml:space="preserve">. Änderung des Bebauungsplanes Nr. </w:t>
      </w:r>
      <w:r w:rsidR="003C345F" w:rsidRPr="0041111F">
        <w:rPr>
          <w:rFonts w:asciiTheme="minorHAnsi" w:hAnsiTheme="minorHAnsi" w:cstheme="minorHAnsi"/>
          <w:sz w:val="22"/>
          <w:szCs w:val="22"/>
        </w:rPr>
        <w:t>32</w:t>
      </w:r>
      <w:r w:rsidR="00055E87" w:rsidRPr="0041111F">
        <w:rPr>
          <w:rFonts w:asciiTheme="minorHAnsi" w:hAnsiTheme="minorHAnsi" w:cstheme="minorHAnsi"/>
          <w:sz w:val="22"/>
          <w:szCs w:val="22"/>
        </w:rPr>
        <w:t xml:space="preserve"> </w:t>
      </w:r>
      <w:r w:rsidR="003C345F" w:rsidRPr="0041111F">
        <w:rPr>
          <w:rFonts w:asciiTheme="minorHAnsi" w:hAnsiTheme="minorHAnsi" w:cstheme="minorHAnsi"/>
          <w:sz w:val="22"/>
          <w:szCs w:val="22"/>
        </w:rPr>
        <w:t>„</w:t>
      </w:r>
      <w:proofErr w:type="spellStart"/>
      <w:r w:rsidR="003C345F" w:rsidRPr="0041111F">
        <w:rPr>
          <w:rFonts w:asciiTheme="minorHAnsi" w:hAnsiTheme="minorHAnsi" w:cstheme="minorHAnsi"/>
          <w:sz w:val="22"/>
          <w:szCs w:val="22"/>
        </w:rPr>
        <w:t>Cubanzestraße</w:t>
      </w:r>
      <w:proofErr w:type="spellEnd"/>
      <w:r w:rsidR="003C345F" w:rsidRPr="0041111F">
        <w:rPr>
          <w:rFonts w:asciiTheme="minorHAnsi" w:hAnsiTheme="minorHAnsi" w:cstheme="minorHAnsi"/>
          <w:sz w:val="22"/>
          <w:szCs w:val="22"/>
        </w:rPr>
        <w:t xml:space="preserve">/Ecke </w:t>
      </w:r>
      <w:proofErr w:type="spellStart"/>
      <w:r w:rsidR="003C345F" w:rsidRPr="0041111F">
        <w:rPr>
          <w:rFonts w:asciiTheme="minorHAnsi" w:hAnsiTheme="minorHAnsi" w:cstheme="minorHAnsi"/>
          <w:sz w:val="22"/>
          <w:szCs w:val="22"/>
        </w:rPr>
        <w:t>Wittenbecker</w:t>
      </w:r>
      <w:proofErr w:type="spellEnd"/>
      <w:r w:rsidR="003C345F" w:rsidRPr="0041111F">
        <w:rPr>
          <w:rFonts w:asciiTheme="minorHAnsi" w:hAnsiTheme="minorHAnsi" w:cstheme="minorHAnsi"/>
          <w:sz w:val="22"/>
          <w:szCs w:val="22"/>
        </w:rPr>
        <w:t xml:space="preserve"> Landweg“</w:t>
      </w:r>
    </w:p>
    <w:p w14:paraId="6D4F33E9" w14:textId="77777777" w:rsidR="00FA26BC" w:rsidRPr="0041111F" w:rsidRDefault="00FA26BC" w:rsidP="0001209B">
      <w:pPr>
        <w:pStyle w:val="Textkrper"/>
        <w:jc w:val="center"/>
        <w:rPr>
          <w:rFonts w:asciiTheme="minorHAnsi" w:hAnsiTheme="minorHAnsi" w:cstheme="minorHAnsi"/>
          <w:sz w:val="22"/>
          <w:szCs w:val="22"/>
        </w:rPr>
      </w:pPr>
    </w:p>
    <w:p w14:paraId="2B350E67" w14:textId="77777777" w:rsidR="009470AF" w:rsidRPr="0041111F" w:rsidRDefault="009470AF" w:rsidP="009470AF">
      <w:pPr>
        <w:tabs>
          <w:tab w:val="left" w:pos="1134"/>
        </w:tabs>
        <w:ind w:right="-1"/>
        <w:jc w:val="center"/>
        <w:rPr>
          <w:rFonts w:asciiTheme="minorHAnsi" w:hAnsiTheme="minorHAnsi" w:cstheme="minorHAnsi"/>
          <w:b/>
          <w:bCs/>
          <w:sz w:val="22"/>
          <w:szCs w:val="22"/>
        </w:rPr>
      </w:pPr>
      <w:r w:rsidRPr="0041111F">
        <w:rPr>
          <w:rFonts w:asciiTheme="minorHAnsi" w:hAnsiTheme="minorHAnsi" w:cstheme="minorHAnsi"/>
          <w:b/>
          <w:bCs/>
          <w:sz w:val="22"/>
          <w:szCs w:val="22"/>
        </w:rPr>
        <w:t>Bekanntmachung des Satzungsbeschlusses</w:t>
      </w:r>
    </w:p>
    <w:p w14:paraId="334CFA8F" w14:textId="77777777" w:rsidR="009470AF" w:rsidRPr="0041111F" w:rsidRDefault="009470AF" w:rsidP="009107CE">
      <w:pPr>
        <w:jc w:val="both"/>
        <w:rPr>
          <w:rFonts w:asciiTheme="minorHAnsi" w:hAnsiTheme="minorHAnsi" w:cstheme="minorHAnsi"/>
          <w:sz w:val="22"/>
          <w:szCs w:val="22"/>
        </w:rPr>
      </w:pPr>
    </w:p>
    <w:p w14:paraId="1FD685C1" w14:textId="49B4FB8E" w:rsidR="009470AF" w:rsidRPr="0041111F" w:rsidRDefault="009470AF" w:rsidP="009107CE">
      <w:pPr>
        <w:jc w:val="both"/>
        <w:rPr>
          <w:rFonts w:asciiTheme="minorHAnsi" w:hAnsiTheme="minorHAnsi" w:cstheme="minorHAnsi"/>
          <w:sz w:val="22"/>
          <w:szCs w:val="22"/>
        </w:rPr>
      </w:pPr>
      <w:r w:rsidRPr="0041111F">
        <w:rPr>
          <w:rFonts w:asciiTheme="minorHAnsi" w:hAnsiTheme="minorHAnsi" w:cstheme="minorHAnsi"/>
          <w:sz w:val="22"/>
          <w:szCs w:val="22"/>
        </w:rPr>
        <w:t>Die Stadtvertreterversammlung der Stadt Ostseebad Kühlungsborn hat am 27.02.2025 die Satzung über die 6. Änderung des Bebauungsplanes Nr. 32 „</w:t>
      </w:r>
      <w:proofErr w:type="spellStart"/>
      <w:r w:rsidRPr="0041111F">
        <w:rPr>
          <w:rFonts w:asciiTheme="minorHAnsi" w:hAnsiTheme="minorHAnsi" w:cstheme="minorHAnsi"/>
          <w:sz w:val="22"/>
          <w:szCs w:val="22"/>
        </w:rPr>
        <w:t>Cubanzestraße</w:t>
      </w:r>
      <w:proofErr w:type="spellEnd"/>
      <w:r w:rsidRPr="0041111F">
        <w:rPr>
          <w:rFonts w:asciiTheme="minorHAnsi" w:hAnsiTheme="minorHAnsi" w:cstheme="minorHAnsi"/>
          <w:sz w:val="22"/>
          <w:szCs w:val="22"/>
        </w:rPr>
        <w:t xml:space="preserve">/Ecke </w:t>
      </w:r>
      <w:proofErr w:type="spellStart"/>
      <w:r w:rsidRPr="0041111F">
        <w:rPr>
          <w:rFonts w:asciiTheme="minorHAnsi" w:hAnsiTheme="minorHAnsi" w:cstheme="minorHAnsi"/>
          <w:sz w:val="22"/>
          <w:szCs w:val="22"/>
        </w:rPr>
        <w:t>Wittenbecker</w:t>
      </w:r>
      <w:proofErr w:type="spellEnd"/>
      <w:r w:rsidRPr="0041111F">
        <w:rPr>
          <w:rFonts w:asciiTheme="minorHAnsi" w:hAnsiTheme="minorHAnsi" w:cstheme="minorHAnsi"/>
          <w:sz w:val="22"/>
          <w:szCs w:val="22"/>
        </w:rPr>
        <w:t xml:space="preserve"> Landweg“, bestehend aus der Planzeichnung (Teil A) und dem Text (Teil B), beschlossen, die Begründung dazu wurde gebilligt.</w:t>
      </w:r>
    </w:p>
    <w:p w14:paraId="03D5F996" w14:textId="77777777" w:rsidR="009470AF" w:rsidRPr="0041111F" w:rsidRDefault="009470AF" w:rsidP="009470AF">
      <w:pPr>
        <w:jc w:val="both"/>
        <w:rPr>
          <w:rFonts w:asciiTheme="minorHAnsi" w:hAnsiTheme="minorHAnsi" w:cstheme="minorHAnsi"/>
          <w:sz w:val="22"/>
          <w:szCs w:val="22"/>
        </w:rPr>
      </w:pPr>
    </w:p>
    <w:p w14:paraId="42D49302" w14:textId="1B58CD69" w:rsidR="009470AF" w:rsidRPr="0041111F" w:rsidRDefault="009470AF" w:rsidP="009470AF">
      <w:pPr>
        <w:jc w:val="both"/>
        <w:rPr>
          <w:rFonts w:asciiTheme="minorHAnsi" w:hAnsiTheme="minorHAnsi" w:cstheme="minorHAnsi"/>
          <w:sz w:val="22"/>
          <w:szCs w:val="22"/>
        </w:rPr>
      </w:pPr>
      <w:r w:rsidRPr="0041111F">
        <w:rPr>
          <w:rFonts w:asciiTheme="minorHAnsi" w:hAnsiTheme="minorHAnsi" w:cstheme="minorHAnsi"/>
          <w:sz w:val="22"/>
          <w:szCs w:val="22"/>
        </w:rPr>
        <w:t xml:space="preserve">Der Satzungsbeschluss über die </w:t>
      </w:r>
      <w:r w:rsidR="009107CE" w:rsidRPr="0041111F">
        <w:rPr>
          <w:rFonts w:asciiTheme="minorHAnsi" w:hAnsiTheme="minorHAnsi" w:cstheme="minorHAnsi"/>
          <w:sz w:val="22"/>
          <w:szCs w:val="22"/>
        </w:rPr>
        <w:t>6</w:t>
      </w:r>
      <w:r w:rsidRPr="0041111F">
        <w:rPr>
          <w:rFonts w:asciiTheme="minorHAnsi" w:hAnsiTheme="minorHAnsi" w:cstheme="minorHAnsi"/>
          <w:sz w:val="22"/>
          <w:szCs w:val="22"/>
        </w:rPr>
        <w:t>. Änderung des Bebauungsplanes Nr. 3</w:t>
      </w:r>
      <w:r w:rsidR="009107CE" w:rsidRPr="0041111F">
        <w:rPr>
          <w:rFonts w:asciiTheme="minorHAnsi" w:hAnsiTheme="minorHAnsi" w:cstheme="minorHAnsi"/>
          <w:sz w:val="22"/>
          <w:szCs w:val="22"/>
        </w:rPr>
        <w:t>2</w:t>
      </w:r>
      <w:r w:rsidRPr="0041111F">
        <w:rPr>
          <w:rFonts w:asciiTheme="minorHAnsi" w:hAnsiTheme="minorHAnsi" w:cstheme="minorHAnsi"/>
          <w:sz w:val="22"/>
          <w:szCs w:val="22"/>
        </w:rPr>
        <w:t xml:space="preserve"> wird hiermit gemäß § 10 Abs. 3 Baugesetzbuch (BauGB) bekannt gemacht.</w:t>
      </w:r>
    </w:p>
    <w:p w14:paraId="7018914F" w14:textId="77777777" w:rsidR="009470AF" w:rsidRPr="0041111F" w:rsidRDefault="009470AF" w:rsidP="009470AF">
      <w:pPr>
        <w:jc w:val="both"/>
        <w:rPr>
          <w:rFonts w:asciiTheme="minorHAnsi" w:hAnsiTheme="minorHAnsi" w:cstheme="minorHAnsi"/>
          <w:sz w:val="22"/>
          <w:szCs w:val="22"/>
        </w:rPr>
      </w:pPr>
    </w:p>
    <w:p w14:paraId="2533ED39" w14:textId="4399C358" w:rsidR="009470AF" w:rsidRPr="0041111F" w:rsidRDefault="009470AF" w:rsidP="009470AF">
      <w:pPr>
        <w:jc w:val="both"/>
        <w:rPr>
          <w:rFonts w:asciiTheme="minorHAnsi" w:hAnsiTheme="minorHAnsi" w:cstheme="minorHAnsi"/>
          <w:sz w:val="22"/>
          <w:szCs w:val="22"/>
        </w:rPr>
      </w:pPr>
      <w:r w:rsidRPr="0041111F">
        <w:rPr>
          <w:rFonts w:asciiTheme="minorHAnsi" w:hAnsiTheme="minorHAnsi" w:cstheme="minorHAnsi"/>
          <w:sz w:val="22"/>
          <w:szCs w:val="22"/>
        </w:rPr>
        <w:t xml:space="preserve">Die Satzung über die </w:t>
      </w:r>
      <w:r w:rsidR="009107CE" w:rsidRPr="0041111F">
        <w:rPr>
          <w:rFonts w:asciiTheme="minorHAnsi" w:hAnsiTheme="minorHAnsi" w:cstheme="minorHAnsi"/>
          <w:sz w:val="22"/>
          <w:szCs w:val="22"/>
        </w:rPr>
        <w:t>6</w:t>
      </w:r>
      <w:r w:rsidRPr="0041111F">
        <w:rPr>
          <w:rFonts w:asciiTheme="minorHAnsi" w:hAnsiTheme="minorHAnsi" w:cstheme="minorHAnsi"/>
          <w:sz w:val="22"/>
          <w:szCs w:val="22"/>
        </w:rPr>
        <w:t xml:space="preserve">. Änderung des Bebauungsplanes Nr. </w:t>
      </w:r>
      <w:r w:rsidR="009107CE" w:rsidRPr="0041111F">
        <w:rPr>
          <w:rFonts w:asciiTheme="minorHAnsi" w:hAnsiTheme="minorHAnsi" w:cstheme="minorHAnsi"/>
          <w:sz w:val="22"/>
          <w:szCs w:val="22"/>
        </w:rPr>
        <w:t>32 „</w:t>
      </w:r>
      <w:proofErr w:type="spellStart"/>
      <w:r w:rsidR="009107CE" w:rsidRPr="0041111F">
        <w:rPr>
          <w:rFonts w:asciiTheme="minorHAnsi" w:hAnsiTheme="minorHAnsi" w:cstheme="minorHAnsi"/>
          <w:sz w:val="22"/>
          <w:szCs w:val="22"/>
        </w:rPr>
        <w:t>Cubanzestraße</w:t>
      </w:r>
      <w:proofErr w:type="spellEnd"/>
      <w:r w:rsidR="009107CE" w:rsidRPr="0041111F">
        <w:rPr>
          <w:rFonts w:asciiTheme="minorHAnsi" w:hAnsiTheme="minorHAnsi" w:cstheme="minorHAnsi"/>
          <w:sz w:val="22"/>
          <w:szCs w:val="22"/>
        </w:rPr>
        <w:t xml:space="preserve">/Ecke </w:t>
      </w:r>
      <w:proofErr w:type="spellStart"/>
      <w:r w:rsidR="009107CE" w:rsidRPr="0041111F">
        <w:rPr>
          <w:rFonts w:asciiTheme="minorHAnsi" w:hAnsiTheme="minorHAnsi" w:cstheme="minorHAnsi"/>
          <w:sz w:val="22"/>
          <w:szCs w:val="22"/>
        </w:rPr>
        <w:t>Wittenbecker</w:t>
      </w:r>
      <w:proofErr w:type="spellEnd"/>
      <w:r w:rsidR="009107CE" w:rsidRPr="0041111F">
        <w:rPr>
          <w:rFonts w:asciiTheme="minorHAnsi" w:hAnsiTheme="minorHAnsi" w:cstheme="minorHAnsi"/>
          <w:sz w:val="22"/>
          <w:szCs w:val="22"/>
        </w:rPr>
        <w:t xml:space="preserve"> Landweg“</w:t>
      </w:r>
      <w:r w:rsidRPr="0041111F">
        <w:rPr>
          <w:rFonts w:asciiTheme="minorHAnsi" w:hAnsiTheme="minorHAnsi" w:cstheme="minorHAnsi"/>
          <w:sz w:val="22"/>
          <w:szCs w:val="22"/>
        </w:rPr>
        <w:t xml:space="preserve"> tritt am Erscheinungstag dieser Bekanntmachung in Kraft. Jedermann kann die Satzung</w:t>
      </w:r>
      <w:r w:rsidR="000C1425" w:rsidRPr="0041111F">
        <w:rPr>
          <w:rFonts w:asciiTheme="minorHAnsi" w:hAnsiTheme="minorHAnsi" w:cstheme="minorHAnsi"/>
          <w:sz w:val="22"/>
          <w:szCs w:val="22"/>
        </w:rPr>
        <w:t xml:space="preserve"> und</w:t>
      </w:r>
      <w:r w:rsidRPr="0041111F">
        <w:rPr>
          <w:rFonts w:asciiTheme="minorHAnsi" w:hAnsiTheme="minorHAnsi" w:cstheme="minorHAnsi"/>
          <w:sz w:val="22"/>
          <w:szCs w:val="22"/>
        </w:rPr>
        <w:t xml:space="preserve"> die dazugehörige Begründung ab diesem Tage in der Stadtverwaltung, Bauamt, Ostseeallee 20, 18225 Kühlungsborn, während der Öffnungszeiten sowie im Internet unter </w:t>
      </w:r>
      <w:hyperlink r:id="rId5" w:history="1">
        <w:r w:rsidR="0041111F" w:rsidRPr="0041111F">
          <w:rPr>
            <w:rStyle w:val="Hyperlink"/>
            <w:rFonts w:asciiTheme="minorHAnsi" w:hAnsiTheme="minorHAnsi" w:cstheme="minorHAnsi"/>
            <w:sz w:val="22"/>
            <w:szCs w:val="22"/>
          </w:rPr>
          <w:t>https://www.stadt-kuehlungsborn.de/ortsrecht</w:t>
        </w:r>
      </w:hyperlink>
      <w:r w:rsidRPr="0041111F">
        <w:rPr>
          <w:rFonts w:asciiTheme="minorHAnsi" w:hAnsiTheme="minorHAnsi" w:cstheme="minorHAnsi"/>
          <w:iCs/>
          <w:sz w:val="22"/>
          <w:szCs w:val="22"/>
        </w:rPr>
        <w:t xml:space="preserve"> und unter </w:t>
      </w:r>
      <w:hyperlink r:id="rId6" w:history="1">
        <w:r w:rsidR="007A39AD" w:rsidRPr="00790DD1">
          <w:rPr>
            <w:rStyle w:val="Hyperlink"/>
            <w:rFonts w:asciiTheme="minorHAnsi" w:hAnsiTheme="minorHAnsi" w:cstheme="minorHAnsi"/>
            <w:sz w:val="22"/>
            <w:szCs w:val="22"/>
          </w:rPr>
          <w:t>https://www.bauportal-mv.de/bauportal/Bauleitplaene</w:t>
        </w:r>
      </w:hyperlink>
      <w:r w:rsidR="007A39AD">
        <w:rPr>
          <w:rFonts w:asciiTheme="minorHAnsi" w:hAnsiTheme="minorHAnsi" w:cstheme="minorHAnsi"/>
          <w:sz w:val="22"/>
          <w:szCs w:val="22"/>
        </w:rPr>
        <w:t xml:space="preserve"> </w:t>
      </w:r>
      <w:r w:rsidRPr="0041111F">
        <w:rPr>
          <w:rFonts w:asciiTheme="minorHAnsi" w:hAnsiTheme="minorHAnsi" w:cstheme="minorHAnsi"/>
          <w:sz w:val="22"/>
          <w:szCs w:val="22"/>
        </w:rPr>
        <w:t>einsehen und im Bauamt Auskunft über den Inhalt verlangen.</w:t>
      </w:r>
      <w:bookmarkStart w:id="0" w:name="_GoBack"/>
      <w:bookmarkEnd w:id="0"/>
    </w:p>
    <w:p w14:paraId="54207707" w14:textId="77777777" w:rsidR="009470AF" w:rsidRPr="0041111F" w:rsidRDefault="009470AF" w:rsidP="009470AF">
      <w:pPr>
        <w:jc w:val="both"/>
        <w:rPr>
          <w:rFonts w:asciiTheme="minorHAnsi" w:hAnsiTheme="minorHAnsi" w:cstheme="minorHAnsi"/>
          <w:sz w:val="22"/>
          <w:szCs w:val="22"/>
        </w:rPr>
      </w:pPr>
    </w:p>
    <w:p w14:paraId="7C8320C7" w14:textId="77777777" w:rsidR="009470AF" w:rsidRPr="0041111F" w:rsidRDefault="009470AF" w:rsidP="009470AF">
      <w:pPr>
        <w:jc w:val="both"/>
        <w:rPr>
          <w:rFonts w:asciiTheme="minorHAnsi" w:hAnsiTheme="minorHAnsi" w:cstheme="minorHAnsi"/>
          <w:sz w:val="22"/>
          <w:szCs w:val="22"/>
        </w:rPr>
      </w:pPr>
      <w:r w:rsidRPr="0041111F">
        <w:rPr>
          <w:rFonts w:asciiTheme="minorHAnsi" w:hAnsiTheme="minorHAnsi" w:cstheme="minorHAnsi"/>
          <w:sz w:val="22"/>
          <w:szCs w:val="22"/>
        </w:rPr>
        <w:t>Unbeachtlich werden:</w:t>
      </w:r>
    </w:p>
    <w:p w14:paraId="4D8D7F4F" w14:textId="77777777" w:rsidR="009470AF" w:rsidRPr="0041111F" w:rsidRDefault="009470AF" w:rsidP="009470AF">
      <w:pPr>
        <w:numPr>
          <w:ilvl w:val="0"/>
          <w:numId w:val="7"/>
        </w:numPr>
        <w:jc w:val="both"/>
        <w:rPr>
          <w:rFonts w:asciiTheme="minorHAnsi" w:hAnsiTheme="minorHAnsi" w:cstheme="minorHAnsi"/>
          <w:sz w:val="22"/>
          <w:szCs w:val="22"/>
        </w:rPr>
      </w:pPr>
      <w:r w:rsidRPr="0041111F">
        <w:rPr>
          <w:rFonts w:asciiTheme="minorHAnsi" w:hAnsiTheme="minorHAnsi" w:cstheme="minorHAnsi"/>
          <w:sz w:val="22"/>
          <w:szCs w:val="22"/>
        </w:rPr>
        <w:t xml:space="preserve">eine nach § 214 Abs. 1 Satz 1 Nr. 1 bis 3 BauGB beachtliche Verletzung der dort bezeichneten Verfahrens- und Formvorschriften, </w:t>
      </w:r>
    </w:p>
    <w:p w14:paraId="4859CDD8" w14:textId="77777777" w:rsidR="009470AF" w:rsidRPr="0041111F" w:rsidRDefault="009470AF" w:rsidP="009470AF">
      <w:pPr>
        <w:numPr>
          <w:ilvl w:val="0"/>
          <w:numId w:val="7"/>
        </w:numPr>
        <w:jc w:val="both"/>
        <w:rPr>
          <w:rFonts w:asciiTheme="minorHAnsi" w:hAnsiTheme="minorHAnsi" w:cstheme="minorHAnsi"/>
          <w:sz w:val="22"/>
          <w:szCs w:val="22"/>
        </w:rPr>
      </w:pPr>
      <w:r w:rsidRPr="0041111F">
        <w:rPr>
          <w:rFonts w:asciiTheme="minorHAnsi" w:hAnsiTheme="minorHAnsi" w:cstheme="minorHAnsi"/>
          <w:sz w:val="22"/>
          <w:szCs w:val="22"/>
        </w:rPr>
        <w:t>eine unter Berücksichtigung des § 214 Abs. 2 BauGB beachtliche Verletzung der Vorschriften über das Verhältnis des Bebauungsplanes und des Flächennutzungsplanes,</w:t>
      </w:r>
    </w:p>
    <w:p w14:paraId="383AB0A2" w14:textId="77777777" w:rsidR="009470AF" w:rsidRPr="0041111F" w:rsidRDefault="009470AF" w:rsidP="009470AF">
      <w:pPr>
        <w:numPr>
          <w:ilvl w:val="0"/>
          <w:numId w:val="7"/>
        </w:numPr>
        <w:jc w:val="both"/>
        <w:rPr>
          <w:rFonts w:asciiTheme="minorHAnsi" w:hAnsiTheme="minorHAnsi" w:cstheme="minorHAnsi"/>
          <w:sz w:val="22"/>
          <w:szCs w:val="22"/>
        </w:rPr>
      </w:pPr>
      <w:r w:rsidRPr="0041111F">
        <w:rPr>
          <w:rFonts w:asciiTheme="minorHAnsi" w:hAnsiTheme="minorHAnsi" w:cstheme="minorHAnsi"/>
          <w:sz w:val="22"/>
          <w:szCs w:val="22"/>
        </w:rPr>
        <w:t xml:space="preserve">nach § 214 Abs. 3 Satz 2 BauGB beachtliche Mängel des Abwägungsvorganges, </w:t>
      </w:r>
    </w:p>
    <w:p w14:paraId="3E971689" w14:textId="77777777" w:rsidR="009470AF" w:rsidRPr="0041111F" w:rsidRDefault="009470AF" w:rsidP="009470AF">
      <w:pPr>
        <w:jc w:val="both"/>
        <w:rPr>
          <w:rFonts w:asciiTheme="minorHAnsi" w:hAnsiTheme="minorHAnsi" w:cstheme="minorHAnsi"/>
          <w:sz w:val="22"/>
          <w:szCs w:val="22"/>
        </w:rPr>
      </w:pPr>
      <w:r w:rsidRPr="0041111F">
        <w:rPr>
          <w:rFonts w:asciiTheme="minorHAnsi" w:hAnsiTheme="minorHAnsi" w:cstheme="minorHAnsi"/>
          <w:sz w:val="22"/>
          <w:szCs w:val="22"/>
        </w:rPr>
        <w:t>wenn sie nicht innerhalb eines Jahres seit dieser Bekanntmachung schriftlich gegenüber der Stadt unter Darlegung des die Verletzung begründenden Sachverhalts geltend gemacht worden sind (§ 215 BauGB).</w:t>
      </w:r>
    </w:p>
    <w:p w14:paraId="45485DE3" w14:textId="77777777" w:rsidR="009470AF" w:rsidRPr="0041111F" w:rsidRDefault="009470AF" w:rsidP="009470AF">
      <w:pPr>
        <w:jc w:val="both"/>
        <w:rPr>
          <w:rFonts w:asciiTheme="minorHAnsi" w:hAnsiTheme="minorHAnsi" w:cstheme="minorHAnsi"/>
          <w:sz w:val="22"/>
          <w:szCs w:val="22"/>
        </w:rPr>
      </w:pPr>
      <w:r w:rsidRPr="0041111F">
        <w:rPr>
          <w:rFonts w:asciiTheme="minorHAnsi" w:hAnsiTheme="minorHAnsi" w:cstheme="minorHAnsi"/>
          <w:sz w:val="22"/>
          <w:szCs w:val="22"/>
        </w:rPr>
        <w:t xml:space="preserve">Auf die Vorschriften des § 44 Abs. 3, Satz 1 und 2 sowie Abs. 4 BauGB über die fristgemäße Geltendmachung etwaiger Entschädigungsansprüche für Eingriffe in eine bisher zulässige Nutzung durch den Bebauungsplan und über das Erlöschen von Entschädigungsansprüchen wird hingewiesen. </w:t>
      </w:r>
    </w:p>
    <w:p w14:paraId="04469852" w14:textId="47BF2297" w:rsidR="009470AF" w:rsidRDefault="009470AF" w:rsidP="009470AF">
      <w:pPr>
        <w:jc w:val="both"/>
        <w:rPr>
          <w:rFonts w:asciiTheme="minorHAnsi" w:hAnsiTheme="minorHAnsi" w:cstheme="minorHAnsi"/>
          <w:sz w:val="22"/>
          <w:szCs w:val="22"/>
        </w:rPr>
      </w:pPr>
      <w:r w:rsidRPr="0041111F">
        <w:rPr>
          <w:rFonts w:asciiTheme="minorHAnsi" w:hAnsiTheme="minorHAnsi" w:cstheme="minorHAnsi"/>
          <w:sz w:val="22"/>
          <w:szCs w:val="22"/>
        </w:rPr>
        <w:t>Etwaige Verstöße gegen Verfahrens- und Formvorschriften der Gemeindeordnung der Kommunalverfassung für das Land Mecklenburg-Vorpommern (KV M-V) oder von aufgrund der KV M-V erlassenen Verfahrensvorschriften beim Zustandekommen der Satzung über die 6. Änderung des Bebauungsplanes Nr. 32 sind nach § 5 Abs. 5 KV M-V in dem dort bezeichneten Umfang unbeachtlich, wenn sie nicht schriftlich unter Bezeichnung der verletzten Vorschrift und der Tatsache, aus der sich die Verletzung ergeben soll, innerhalb eines Jahres seit dieser Bekanntmachung gegenüber der Stadt geltend gemacht worden sind.</w:t>
      </w:r>
    </w:p>
    <w:p w14:paraId="0A9ED932" w14:textId="0AFEFA94" w:rsidR="007A39AD" w:rsidRDefault="007A39AD" w:rsidP="009470AF">
      <w:pPr>
        <w:jc w:val="both"/>
        <w:rPr>
          <w:rFonts w:asciiTheme="minorHAnsi" w:hAnsiTheme="minorHAnsi" w:cstheme="minorHAnsi"/>
          <w:sz w:val="22"/>
          <w:szCs w:val="22"/>
        </w:rPr>
      </w:pPr>
    </w:p>
    <w:p w14:paraId="33665A37" w14:textId="77777777" w:rsidR="007A39AD" w:rsidRDefault="007A39AD" w:rsidP="007A39AD">
      <w:pPr>
        <w:jc w:val="both"/>
        <w:rPr>
          <w:rFonts w:asciiTheme="minorHAnsi" w:hAnsiTheme="minorHAnsi" w:cstheme="minorHAnsi"/>
          <w:sz w:val="22"/>
          <w:szCs w:val="22"/>
        </w:rPr>
      </w:pPr>
      <w:r>
        <w:rPr>
          <w:rFonts w:asciiTheme="minorHAnsi" w:hAnsiTheme="minorHAnsi" w:cstheme="minorHAnsi"/>
          <w:sz w:val="22"/>
          <w:szCs w:val="22"/>
        </w:rPr>
        <w:t>Die dem Bebauungsplan zu Grunde liegenden Gesetze, Erlasse und Richtlinien sind im Bauamt der Stadt Ostseebad Kühlungsborn, Ostseeallee 20, 18225 Kühlungsborn, während der Öffnungszeiten einsehbar.</w:t>
      </w:r>
    </w:p>
    <w:p w14:paraId="234E46E0" w14:textId="77777777" w:rsidR="009470AF" w:rsidRPr="009470AF" w:rsidRDefault="009470AF" w:rsidP="009470AF">
      <w:pPr>
        <w:tabs>
          <w:tab w:val="left" w:pos="567"/>
        </w:tabs>
        <w:jc w:val="both"/>
        <w:rPr>
          <w:sz w:val="22"/>
          <w:szCs w:val="22"/>
        </w:rPr>
      </w:pPr>
    </w:p>
    <w:p w14:paraId="44D84FC8" w14:textId="77777777" w:rsidR="0041111F" w:rsidRPr="009D596A" w:rsidRDefault="0041111F" w:rsidP="0041111F">
      <w:pPr>
        <w:rPr>
          <w:rFonts w:asciiTheme="minorHAnsi" w:hAnsiTheme="minorHAnsi" w:cstheme="minorHAnsi"/>
          <w:sz w:val="22"/>
          <w:szCs w:val="22"/>
        </w:rPr>
      </w:pPr>
      <w:r w:rsidRPr="009D596A">
        <w:rPr>
          <w:rFonts w:asciiTheme="minorHAnsi" w:hAnsiTheme="minorHAnsi" w:cstheme="minorHAnsi"/>
          <w:sz w:val="22"/>
          <w:szCs w:val="22"/>
        </w:rPr>
        <w:t xml:space="preserve">Diese Bekanntmachung ist ebenfalls im Internet auf der Internetseite der Stadt Kühlungsborn </w:t>
      </w:r>
      <w:hyperlink r:id="rId7" w:history="1">
        <w:r w:rsidRPr="009D596A">
          <w:rPr>
            <w:rStyle w:val="Hyperlink"/>
            <w:rFonts w:asciiTheme="minorHAnsi" w:hAnsiTheme="minorHAnsi" w:cstheme="minorHAnsi"/>
            <w:sz w:val="22"/>
            <w:szCs w:val="22"/>
          </w:rPr>
          <w:t>https://www.stadt-kuehlungsborn.de/bekanntmachungen</w:t>
        </w:r>
      </w:hyperlink>
      <w:r w:rsidRPr="009D596A">
        <w:rPr>
          <w:rFonts w:asciiTheme="minorHAnsi" w:hAnsiTheme="minorHAnsi" w:cstheme="minorHAnsi"/>
          <w:sz w:val="22"/>
          <w:szCs w:val="22"/>
        </w:rPr>
        <w:t xml:space="preserve"> einsehbar.</w:t>
      </w:r>
    </w:p>
    <w:p w14:paraId="3979783C" w14:textId="77777777" w:rsidR="0041111F" w:rsidRPr="009D596A" w:rsidRDefault="0041111F" w:rsidP="0041111F">
      <w:pPr>
        <w:jc w:val="both"/>
        <w:rPr>
          <w:rFonts w:asciiTheme="minorHAnsi" w:hAnsiTheme="minorHAnsi" w:cstheme="minorHAnsi"/>
          <w:sz w:val="22"/>
          <w:szCs w:val="22"/>
        </w:rPr>
      </w:pPr>
    </w:p>
    <w:p w14:paraId="040661B4" w14:textId="77777777" w:rsidR="0041111F" w:rsidRPr="009D596A" w:rsidRDefault="0041111F" w:rsidP="0041111F">
      <w:pPr>
        <w:jc w:val="both"/>
        <w:rPr>
          <w:rFonts w:asciiTheme="minorHAnsi" w:hAnsiTheme="minorHAnsi" w:cstheme="minorHAnsi"/>
          <w:sz w:val="22"/>
          <w:szCs w:val="22"/>
        </w:rPr>
      </w:pPr>
    </w:p>
    <w:p w14:paraId="03DEE9F2" w14:textId="77777777" w:rsidR="0041111F" w:rsidRPr="009D596A" w:rsidRDefault="0041111F" w:rsidP="0041111F">
      <w:pPr>
        <w:jc w:val="both"/>
        <w:rPr>
          <w:rFonts w:asciiTheme="minorHAnsi" w:hAnsiTheme="minorHAnsi" w:cstheme="minorHAnsi"/>
          <w:sz w:val="22"/>
          <w:szCs w:val="22"/>
        </w:rPr>
      </w:pPr>
      <w:r w:rsidRPr="009D596A">
        <w:rPr>
          <w:rFonts w:asciiTheme="minorHAnsi" w:hAnsiTheme="minorHAnsi" w:cstheme="minorHAnsi"/>
          <w:sz w:val="22"/>
          <w:szCs w:val="22"/>
        </w:rPr>
        <w:t>Stadt Ostseebad Kühlungsborn, den 20.03.2025</w:t>
      </w:r>
    </w:p>
    <w:p w14:paraId="19C19B32" w14:textId="27227C2A" w:rsidR="0041111F" w:rsidRPr="009D596A" w:rsidRDefault="0041111F" w:rsidP="0041111F">
      <w:pPr>
        <w:jc w:val="both"/>
        <w:rPr>
          <w:rFonts w:asciiTheme="minorHAnsi" w:hAnsiTheme="minorHAnsi" w:cstheme="minorHAnsi"/>
          <w:sz w:val="22"/>
          <w:szCs w:val="22"/>
        </w:rPr>
      </w:pPr>
      <w:r>
        <w:rPr>
          <w:noProof/>
          <w:color w:val="FF0000"/>
        </w:rPr>
        <w:drawing>
          <wp:anchor distT="0" distB="0" distL="114300" distR="114300" simplePos="0" relativeHeight="251659264" behindDoc="1" locked="0" layoutInCell="1" allowOverlap="1" wp14:anchorId="61100EBC" wp14:editId="533B8F90">
            <wp:simplePos x="0" y="0"/>
            <wp:positionH relativeFrom="column">
              <wp:posOffset>4244340</wp:posOffset>
            </wp:positionH>
            <wp:positionV relativeFrom="paragraph">
              <wp:posOffset>10160</wp:posOffset>
            </wp:positionV>
            <wp:extent cx="1139998" cy="1152525"/>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egel.png"/>
                    <pic:cNvPicPr/>
                  </pic:nvPicPr>
                  <pic:blipFill>
                    <a:blip r:embed="rId8">
                      <a:extLst>
                        <a:ext uri="{28A0092B-C50C-407E-A947-70E740481C1C}">
                          <a14:useLocalDpi xmlns:a14="http://schemas.microsoft.com/office/drawing/2010/main" val="0"/>
                        </a:ext>
                      </a:extLst>
                    </a:blip>
                    <a:stretch>
                      <a:fillRect/>
                    </a:stretch>
                  </pic:blipFill>
                  <pic:spPr>
                    <a:xfrm>
                      <a:off x="0" y="0"/>
                      <a:ext cx="1139998" cy="1152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50472C0" wp14:editId="163A0CD7">
            <wp:simplePos x="0" y="0"/>
            <wp:positionH relativeFrom="column">
              <wp:posOffset>502920</wp:posOffset>
            </wp:positionH>
            <wp:positionV relativeFrom="paragraph">
              <wp:posOffset>40640</wp:posOffset>
            </wp:positionV>
            <wp:extent cx="1318260" cy="361188"/>
            <wp:effectExtent l="0" t="0" r="0"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Arnd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361188"/>
                    </a:xfrm>
                    <a:prstGeom prst="rect">
                      <a:avLst/>
                    </a:prstGeom>
                  </pic:spPr>
                </pic:pic>
              </a:graphicData>
            </a:graphic>
            <wp14:sizeRelH relativeFrom="page">
              <wp14:pctWidth>0</wp14:pctWidth>
            </wp14:sizeRelH>
            <wp14:sizeRelV relativeFrom="page">
              <wp14:pctHeight>0</wp14:pctHeight>
            </wp14:sizeRelV>
          </wp:anchor>
        </w:drawing>
      </w:r>
    </w:p>
    <w:p w14:paraId="336B7C12" w14:textId="77777777" w:rsidR="0041111F" w:rsidRPr="009D596A" w:rsidRDefault="0041111F" w:rsidP="0041111F">
      <w:pPr>
        <w:jc w:val="both"/>
        <w:rPr>
          <w:rFonts w:asciiTheme="minorHAnsi" w:hAnsiTheme="minorHAnsi" w:cstheme="minorHAnsi"/>
          <w:sz w:val="22"/>
          <w:szCs w:val="22"/>
        </w:rPr>
      </w:pPr>
      <w:r w:rsidRPr="009D596A">
        <w:rPr>
          <w:rFonts w:asciiTheme="minorHAnsi" w:hAnsiTheme="minorHAnsi" w:cstheme="minorHAnsi"/>
          <w:sz w:val="22"/>
          <w:szCs w:val="22"/>
        </w:rPr>
        <w:t>O. Arndt</w:t>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r>
      <w:r w:rsidRPr="009D596A">
        <w:rPr>
          <w:rFonts w:asciiTheme="minorHAnsi" w:hAnsiTheme="minorHAnsi" w:cstheme="minorHAnsi"/>
          <w:sz w:val="22"/>
          <w:szCs w:val="22"/>
        </w:rPr>
        <w:tab/>
        <w:t>(Siegel)</w:t>
      </w:r>
      <w:r w:rsidRPr="009D596A">
        <w:rPr>
          <w:noProof/>
          <w:color w:val="FF0000"/>
        </w:rPr>
        <w:t xml:space="preserve"> </w:t>
      </w:r>
    </w:p>
    <w:p w14:paraId="3D838D24" w14:textId="77777777" w:rsidR="0041111F" w:rsidRPr="009D596A" w:rsidRDefault="0041111F" w:rsidP="0041111F">
      <w:pPr>
        <w:jc w:val="both"/>
        <w:rPr>
          <w:rFonts w:asciiTheme="minorHAnsi" w:hAnsiTheme="minorHAnsi" w:cstheme="minorHAnsi"/>
          <w:sz w:val="22"/>
          <w:szCs w:val="22"/>
        </w:rPr>
      </w:pPr>
      <w:r w:rsidRPr="009D596A">
        <w:rPr>
          <w:rFonts w:asciiTheme="minorHAnsi" w:hAnsiTheme="minorHAnsi" w:cstheme="minorHAnsi"/>
          <w:sz w:val="22"/>
          <w:szCs w:val="22"/>
        </w:rPr>
        <w:t>Bürgermeisterin</w:t>
      </w:r>
    </w:p>
    <w:p w14:paraId="7ACA664E" w14:textId="77777777" w:rsidR="0041111F" w:rsidRPr="009D596A" w:rsidRDefault="0041111F" w:rsidP="0041111F">
      <w:pPr>
        <w:jc w:val="both"/>
        <w:rPr>
          <w:rFonts w:asciiTheme="minorHAnsi" w:hAnsiTheme="minorHAnsi" w:cstheme="minorHAnsi"/>
          <w:sz w:val="22"/>
          <w:szCs w:val="22"/>
        </w:rPr>
      </w:pPr>
    </w:p>
    <w:p w14:paraId="41C3C26F" w14:textId="77777777" w:rsidR="0041111F" w:rsidRPr="009D596A" w:rsidRDefault="0041111F" w:rsidP="0041111F">
      <w:pPr>
        <w:jc w:val="both"/>
        <w:rPr>
          <w:rFonts w:asciiTheme="minorHAnsi" w:hAnsiTheme="minorHAnsi" w:cstheme="minorHAnsi"/>
          <w:sz w:val="22"/>
          <w:szCs w:val="22"/>
        </w:rPr>
      </w:pPr>
    </w:p>
    <w:p w14:paraId="0E06FF28" w14:textId="77777777" w:rsidR="0041111F" w:rsidRPr="009D596A" w:rsidRDefault="0041111F" w:rsidP="0041111F">
      <w:pPr>
        <w:jc w:val="both"/>
        <w:rPr>
          <w:rFonts w:asciiTheme="minorHAnsi" w:hAnsiTheme="minorHAnsi" w:cstheme="minorHAnsi"/>
          <w:sz w:val="22"/>
          <w:szCs w:val="22"/>
        </w:rPr>
      </w:pPr>
      <w:r w:rsidRPr="009D596A">
        <w:rPr>
          <w:rFonts w:asciiTheme="minorHAnsi" w:hAnsiTheme="minorHAnsi" w:cstheme="minorHAnsi"/>
          <w:sz w:val="22"/>
          <w:szCs w:val="22"/>
        </w:rPr>
        <w:t>Anlage: Übersichtsplan</w:t>
      </w:r>
    </w:p>
    <w:p w14:paraId="3D776B69" w14:textId="77777777" w:rsidR="0041111F" w:rsidRPr="00CE1637" w:rsidRDefault="0041111F" w:rsidP="0041111F">
      <w:pPr>
        <w:widowControl w:val="0"/>
        <w:tabs>
          <w:tab w:val="left" w:pos="284"/>
        </w:tabs>
        <w:rPr>
          <w:sz w:val="22"/>
          <w:szCs w:val="22"/>
        </w:rPr>
      </w:pPr>
    </w:p>
    <w:p w14:paraId="296078BB" w14:textId="77777777" w:rsidR="0041111F" w:rsidRDefault="0041111F" w:rsidP="0041111F">
      <w:pPr>
        <w:rPr>
          <w:sz w:val="22"/>
          <w:szCs w:val="22"/>
        </w:rPr>
      </w:pPr>
      <w:r>
        <w:rPr>
          <w:sz w:val="22"/>
          <w:szCs w:val="22"/>
        </w:rPr>
        <w:br w:type="page"/>
      </w:r>
    </w:p>
    <w:p w14:paraId="0D1CA492" w14:textId="5A418901" w:rsidR="00FA26BC" w:rsidRPr="0041111F" w:rsidRDefault="0041111F">
      <w:pPr>
        <w:jc w:val="both"/>
        <w:rPr>
          <w:rFonts w:asciiTheme="minorHAnsi" w:hAnsiTheme="minorHAnsi" w:cstheme="minorHAnsi"/>
          <w:b/>
          <w:sz w:val="22"/>
          <w:szCs w:val="22"/>
        </w:rPr>
      </w:pPr>
      <w:r w:rsidRPr="0041111F">
        <w:rPr>
          <w:rFonts w:asciiTheme="minorHAnsi" w:hAnsiTheme="minorHAnsi" w:cstheme="minorHAnsi"/>
          <w:b/>
          <w:sz w:val="22"/>
          <w:szCs w:val="22"/>
        </w:rPr>
        <w:lastRenderedPageBreak/>
        <w:t>An</w:t>
      </w:r>
      <w:r w:rsidR="00FA26BC" w:rsidRPr="0041111F">
        <w:rPr>
          <w:rFonts w:asciiTheme="minorHAnsi" w:hAnsiTheme="minorHAnsi" w:cstheme="minorHAnsi"/>
          <w:b/>
          <w:sz w:val="22"/>
          <w:szCs w:val="22"/>
        </w:rPr>
        <w:t>lage: Übersichtsplan</w:t>
      </w:r>
    </w:p>
    <w:p w14:paraId="1EE22E83" w14:textId="0689F9D3" w:rsidR="00FA26BC" w:rsidRPr="0041111F" w:rsidRDefault="006847B6">
      <w:pPr>
        <w:jc w:val="both"/>
        <w:rPr>
          <w:rFonts w:asciiTheme="minorHAnsi" w:hAnsiTheme="minorHAnsi" w:cstheme="minorHAnsi"/>
          <w:sz w:val="22"/>
          <w:szCs w:val="22"/>
        </w:rPr>
      </w:pPr>
      <w:r w:rsidRPr="0041111F">
        <w:rPr>
          <w:rFonts w:asciiTheme="minorHAnsi" w:hAnsiTheme="minorHAnsi" w:cstheme="minorHAnsi"/>
          <w:sz w:val="22"/>
          <w:szCs w:val="22"/>
        </w:rPr>
        <w:t>Geltungsbereich</w:t>
      </w:r>
      <w:r w:rsidR="00BD550A" w:rsidRPr="0041111F">
        <w:rPr>
          <w:rFonts w:asciiTheme="minorHAnsi" w:hAnsiTheme="minorHAnsi" w:cstheme="minorHAnsi"/>
          <w:sz w:val="22"/>
          <w:szCs w:val="22"/>
        </w:rPr>
        <w:t xml:space="preserve"> </w:t>
      </w:r>
      <w:r w:rsidR="00923C0F" w:rsidRPr="0041111F">
        <w:rPr>
          <w:rFonts w:asciiTheme="minorHAnsi" w:hAnsiTheme="minorHAnsi" w:cstheme="minorHAnsi"/>
          <w:sz w:val="22"/>
          <w:szCs w:val="22"/>
        </w:rPr>
        <w:t>der</w:t>
      </w:r>
      <w:r w:rsidR="009470AF" w:rsidRPr="0041111F">
        <w:rPr>
          <w:rFonts w:asciiTheme="minorHAnsi" w:hAnsiTheme="minorHAnsi" w:cstheme="minorHAnsi"/>
          <w:sz w:val="22"/>
          <w:szCs w:val="22"/>
        </w:rPr>
        <w:t xml:space="preserve"> Satzung über die</w:t>
      </w:r>
      <w:r w:rsidR="00923C0F" w:rsidRPr="0041111F">
        <w:rPr>
          <w:rFonts w:asciiTheme="minorHAnsi" w:hAnsiTheme="minorHAnsi" w:cstheme="minorHAnsi"/>
          <w:sz w:val="22"/>
          <w:szCs w:val="22"/>
        </w:rPr>
        <w:t xml:space="preserve"> </w:t>
      </w:r>
      <w:r w:rsidR="00B72D53" w:rsidRPr="0041111F">
        <w:rPr>
          <w:rFonts w:asciiTheme="minorHAnsi" w:hAnsiTheme="minorHAnsi" w:cstheme="minorHAnsi"/>
          <w:sz w:val="22"/>
          <w:szCs w:val="22"/>
        </w:rPr>
        <w:t>6</w:t>
      </w:r>
      <w:r w:rsidR="00BD550A" w:rsidRPr="0041111F">
        <w:rPr>
          <w:rFonts w:asciiTheme="minorHAnsi" w:hAnsiTheme="minorHAnsi" w:cstheme="minorHAnsi"/>
          <w:sz w:val="22"/>
          <w:szCs w:val="22"/>
        </w:rPr>
        <w:t xml:space="preserve">. Änderung des Bebauungsplanes Nr. </w:t>
      </w:r>
      <w:r w:rsidR="00B72D53" w:rsidRPr="0041111F">
        <w:rPr>
          <w:rFonts w:asciiTheme="minorHAnsi" w:hAnsiTheme="minorHAnsi" w:cstheme="minorHAnsi"/>
          <w:sz w:val="22"/>
          <w:szCs w:val="22"/>
        </w:rPr>
        <w:t>32</w:t>
      </w:r>
      <w:r w:rsidR="00BD550A" w:rsidRPr="0041111F">
        <w:rPr>
          <w:rFonts w:asciiTheme="minorHAnsi" w:hAnsiTheme="minorHAnsi" w:cstheme="minorHAnsi"/>
          <w:sz w:val="22"/>
          <w:szCs w:val="22"/>
        </w:rPr>
        <w:t xml:space="preserve"> </w:t>
      </w:r>
      <w:r w:rsidR="00B4700A" w:rsidRPr="0041111F">
        <w:rPr>
          <w:rFonts w:asciiTheme="minorHAnsi" w:hAnsiTheme="minorHAnsi" w:cstheme="minorHAnsi"/>
          <w:sz w:val="22"/>
          <w:szCs w:val="22"/>
        </w:rPr>
        <w:t>„</w:t>
      </w:r>
      <w:proofErr w:type="spellStart"/>
      <w:r w:rsidR="00B4700A" w:rsidRPr="0041111F">
        <w:rPr>
          <w:rFonts w:asciiTheme="minorHAnsi" w:hAnsiTheme="minorHAnsi" w:cstheme="minorHAnsi"/>
          <w:sz w:val="22"/>
          <w:szCs w:val="22"/>
        </w:rPr>
        <w:t>Cubanzestraße</w:t>
      </w:r>
      <w:proofErr w:type="spellEnd"/>
      <w:r w:rsidR="00B4700A" w:rsidRPr="0041111F">
        <w:rPr>
          <w:rFonts w:asciiTheme="minorHAnsi" w:hAnsiTheme="minorHAnsi" w:cstheme="minorHAnsi"/>
          <w:sz w:val="22"/>
          <w:szCs w:val="22"/>
        </w:rPr>
        <w:t xml:space="preserve">/Ecke </w:t>
      </w:r>
      <w:proofErr w:type="spellStart"/>
      <w:r w:rsidR="00B4700A" w:rsidRPr="0041111F">
        <w:rPr>
          <w:rFonts w:asciiTheme="minorHAnsi" w:hAnsiTheme="minorHAnsi" w:cstheme="minorHAnsi"/>
          <w:sz w:val="22"/>
          <w:szCs w:val="22"/>
        </w:rPr>
        <w:t>Wittenbecker</w:t>
      </w:r>
      <w:proofErr w:type="spellEnd"/>
      <w:r w:rsidR="00B4700A" w:rsidRPr="0041111F">
        <w:rPr>
          <w:rFonts w:asciiTheme="minorHAnsi" w:hAnsiTheme="minorHAnsi" w:cstheme="minorHAnsi"/>
          <w:sz w:val="22"/>
          <w:szCs w:val="22"/>
        </w:rPr>
        <w:t xml:space="preserve"> Landweg“ </w:t>
      </w:r>
      <w:r w:rsidRPr="0041111F">
        <w:rPr>
          <w:rFonts w:asciiTheme="minorHAnsi" w:hAnsiTheme="minorHAnsi" w:cstheme="minorHAnsi"/>
          <w:sz w:val="22"/>
          <w:szCs w:val="22"/>
        </w:rPr>
        <w:t xml:space="preserve">der Stadt Ostseebad Kühlungsborn </w:t>
      </w:r>
    </w:p>
    <w:p w14:paraId="16CDB830" w14:textId="77777777" w:rsidR="00B72D53" w:rsidRPr="009470AF" w:rsidRDefault="00B72D53" w:rsidP="00B72D53">
      <w:pPr>
        <w:spacing w:before="95"/>
        <w:jc w:val="center"/>
      </w:pPr>
      <w:r w:rsidRPr="009470AF">
        <w:rPr>
          <w:noProof/>
        </w:rPr>
        <w:drawing>
          <wp:inline distT="0" distB="0" distL="0" distR="0" wp14:anchorId="6D1FD0C4" wp14:editId="2EF3B6F1">
            <wp:extent cx="6120000" cy="6191583"/>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6120000" cy="6191583"/>
                    </a:xfrm>
                    <a:prstGeom prst="rect">
                      <a:avLst/>
                    </a:prstGeom>
                    <a:noFill/>
                    <a:ln>
                      <a:noFill/>
                    </a:ln>
                  </pic:spPr>
                </pic:pic>
              </a:graphicData>
            </a:graphic>
          </wp:inline>
        </w:drawing>
      </w:r>
    </w:p>
    <w:p w14:paraId="01741BC0" w14:textId="77777777" w:rsidR="00BD550A" w:rsidRPr="0041111F" w:rsidRDefault="00BD550A" w:rsidP="00BD550A">
      <w:pPr>
        <w:jc w:val="right"/>
        <w:rPr>
          <w:rFonts w:asciiTheme="minorHAnsi" w:hAnsiTheme="minorHAnsi" w:cstheme="minorHAnsi"/>
          <w:sz w:val="20"/>
        </w:rPr>
      </w:pPr>
      <w:r w:rsidRPr="0041111F">
        <w:rPr>
          <w:rFonts w:asciiTheme="minorHAnsi" w:hAnsiTheme="minorHAnsi" w:cstheme="minorHAnsi"/>
          <w:sz w:val="20"/>
        </w:rPr>
        <w:t xml:space="preserve">Übersichtsplan: Auszug aus der digitalen topographischen Karte, © </w:t>
      </w:r>
      <w:proofErr w:type="spellStart"/>
      <w:r w:rsidRPr="0041111F">
        <w:rPr>
          <w:rFonts w:asciiTheme="minorHAnsi" w:hAnsiTheme="minorHAnsi" w:cstheme="minorHAnsi"/>
          <w:sz w:val="20"/>
        </w:rPr>
        <w:t>GeoBasis</w:t>
      </w:r>
      <w:proofErr w:type="spellEnd"/>
      <w:r w:rsidRPr="0041111F">
        <w:rPr>
          <w:rFonts w:asciiTheme="minorHAnsi" w:hAnsiTheme="minorHAnsi" w:cstheme="minorHAnsi"/>
          <w:sz w:val="20"/>
        </w:rPr>
        <w:t xml:space="preserve"> DE/M-V 2022</w:t>
      </w:r>
    </w:p>
    <w:p w14:paraId="43F66329" w14:textId="1F8B0EA5" w:rsidR="00C96738" w:rsidRPr="009470AF" w:rsidRDefault="00C96738" w:rsidP="00BD550A">
      <w:pPr>
        <w:rPr>
          <w:sz w:val="22"/>
          <w:szCs w:val="18"/>
        </w:rPr>
      </w:pPr>
    </w:p>
    <w:p w14:paraId="34BD9A32" w14:textId="77777777" w:rsidR="00BD550A" w:rsidRPr="009470AF" w:rsidRDefault="00BD550A" w:rsidP="00BD550A">
      <w:pPr>
        <w:rPr>
          <w:sz w:val="22"/>
          <w:szCs w:val="18"/>
        </w:rPr>
      </w:pPr>
    </w:p>
    <w:sectPr w:rsidR="00BD550A" w:rsidRPr="009470AF" w:rsidSect="00654DDC">
      <w:pgSz w:w="11906" w:h="16838"/>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50A"/>
    <w:multiLevelType w:val="hybridMultilevel"/>
    <w:tmpl w:val="C74AD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3E7D1D"/>
    <w:multiLevelType w:val="hybridMultilevel"/>
    <w:tmpl w:val="38C0907A"/>
    <w:lvl w:ilvl="0" w:tplc="B38C99BA">
      <w:start w:val="1"/>
      <w:numFmt w:val="bullet"/>
      <w:lvlText w:val="-"/>
      <w:lvlJc w:val="left"/>
      <w:pPr>
        <w:ind w:left="789" w:hanging="360"/>
      </w:pPr>
      <w:rPr>
        <w:rFonts w:ascii="Arial" w:hAnsi="Arial"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2" w15:restartNumberingAfterBreak="0">
    <w:nsid w:val="3AEF21CD"/>
    <w:multiLevelType w:val="hybridMultilevel"/>
    <w:tmpl w:val="F3E2E3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966179"/>
    <w:multiLevelType w:val="hybridMultilevel"/>
    <w:tmpl w:val="116CCA42"/>
    <w:lvl w:ilvl="0" w:tplc="750E1CB4">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94D4E37"/>
    <w:multiLevelType w:val="hybridMultilevel"/>
    <w:tmpl w:val="E036F102"/>
    <w:lvl w:ilvl="0" w:tplc="24B0F2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1F4674"/>
    <w:multiLevelType w:val="hybridMultilevel"/>
    <w:tmpl w:val="0AD00DF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3171598"/>
    <w:multiLevelType w:val="hybridMultilevel"/>
    <w:tmpl w:val="53D47F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F4"/>
    <w:rsid w:val="000116EF"/>
    <w:rsid w:val="0001209B"/>
    <w:rsid w:val="0002108F"/>
    <w:rsid w:val="000313EB"/>
    <w:rsid w:val="000406A6"/>
    <w:rsid w:val="000467A3"/>
    <w:rsid w:val="00055E87"/>
    <w:rsid w:val="00061083"/>
    <w:rsid w:val="00063ABC"/>
    <w:rsid w:val="00072AE4"/>
    <w:rsid w:val="00095C32"/>
    <w:rsid w:val="000A67F4"/>
    <w:rsid w:val="000B7063"/>
    <w:rsid w:val="000C1425"/>
    <w:rsid w:val="000C5FBC"/>
    <w:rsid w:val="00122ABC"/>
    <w:rsid w:val="00124CEC"/>
    <w:rsid w:val="001300CD"/>
    <w:rsid w:val="00165500"/>
    <w:rsid w:val="001D33CD"/>
    <w:rsid w:val="0020008D"/>
    <w:rsid w:val="00204ABE"/>
    <w:rsid w:val="002074F4"/>
    <w:rsid w:val="002375A4"/>
    <w:rsid w:val="002452F7"/>
    <w:rsid w:val="00263339"/>
    <w:rsid w:val="00265A61"/>
    <w:rsid w:val="00266166"/>
    <w:rsid w:val="002948AA"/>
    <w:rsid w:val="002A3800"/>
    <w:rsid w:val="002D4243"/>
    <w:rsid w:val="002D71FC"/>
    <w:rsid w:val="002E368D"/>
    <w:rsid w:val="002E7694"/>
    <w:rsid w:val="002F0FCD"/>
    <w:rsid w:val="002F2A72"/>
    <w:rsid w:val="002F2B7C"/>
    <w:rsid w:val="003247A9"/>
    <w:rsid w:val="0033786A"/>
    <w:rsid w:val="00340B74"/>
    <w:rsid w:val="00373FD4"/>
    <w:rsid w:val="003767D6"/>
    <w:rsid w:val="00391D2B"/>
    <w:rsid w:val="003922D3"/>
    <w:rsid w:val="003B1E85"/>
    <w:rsid w:val="003B4272"/>
    <w:rsid w:val="003C345F"/>
    <w:rsid w:val="003C7BCB"/>
    <w:rsid w:val="003F632F"/>
    <w:rsid w:val="0041111F"/>
    <w:rsid w:val="0042569E"/>
    <w:rsid w:val="004555E3"/>
    <w:rsid w:val="0047250B"/>
    <w:rsid w:val="004A01B1"/>
    <w:rsid w:val="004A3006"/>
    <w:rsid w:val="004E2035"/>
    <w:rsid w:val="004F74D0"/>
    <w:rsid w:val="00503CF9"/>
    <w:rsid w:val="0050638C"/>
    <w:rsid w:val="00510C5D"/>
    <w:rsid w:val="005810F6"/>
    <w:rsid w:val="005813C2"/>
    <w:rsid w:val="005A54C6"/>
    <w:rsid w:val="005B2AF4"/>
    <w:rsid w:val="005C17C6"/>
    <w:rsid w:val="005C3648"/>
    <w:rsid w:val="00601C55"/>
    <w:rsid w:val="0063373E"/>
    <w:rsid w:val="00654DDC"/>
    <w:rsid w:val="006560F9"/>
    <w:rsid w:val="00663EE3"/>
    <w:rsid w:val="006847B6"/>
    <w:rsid w:val="006B5FDB"/>
    <w:rsid w:val="0072777D"/>
    <w:rsid w:val="007306F8"/>
    <w:rsid w:val="00770D7F"/>
    <w:rsid w:val="00790056"/>
    <w:rsid w:val="007A39AD"/>
    <w:rsid w:val="007C5C96"/>
    <w:rsid w:val="007D15F8"/>
    <w:rsid w:val="007F3EA6"/>
    <w:rsid w:val="00805569"/>
    <w:rsid w:val="00805ADB"/>
    <w:rsid w:val="0081692C"/>
    <w:rsid w:val="00826DF8"/>
    <w:rsid w:val="00837A8B"/>
    <w:rsid w:val="00861475"/>
    <w:rsid w:val="00887FF5"/>
    <w:rsid w:val="00892208"/>
    <w:rsid w:val="008F2230"/>
    <w:rsid w:val="00903B36"/>
    <w:rsid w:val="009107CE"/>
    <w:rsid w:val="00913E52"/>
    <w:rsid w:val="00923C0F"/>
    <w:rsid w:val="009470AF"/>
    <w:rsid w:val="00953D37"/>
    <w:rsid w:val="00971A4D"/>
    <w:rsid w:val="00986735"/>
    <w:rsid w:val="009A3B93"/>
    <w:rsid w:val="009B38B2"/>
    <w:rsid w:val="00A00C8C"/>
    <w:rsid w:val="00A275B6"/>
    <w:rsid w:val="00A35FCB"/>
    <w:rsid w:val="00A50583"/>
    <w:rsid w:val="00A63FA5"/>
    <w:rsid w:val="00A834EF"/>
    <w:rsid w:val="00AC2852"/>
    <w:rsid w:val="00AF5190"/>
    <w:rsid w:val="00B00E45"/>
    <w:rsid w:val="00B4700A"/>
    <w:rsid w:val="00B656D0"/>
    <w:rsid w:val="00B66C21"/>
    <w:rsid w:val="00B72D53"/>
    <w:rsid w:val="00BB68CE"/>
    <w:rsid w:val="00BD550A"/>
    <w:rsid w:val="00BF31C4"/>
    <w:rsid w:val="00BF35A8"/>
    <w:rsid w:val="00C07452"/>
    <w:rsid w:val="00C236F3"/>
    <w:rsid w:val="00C60252"/>
    <w:rsid w:val="00C64F0A"/>
    <w:rsid w:val="00C7037D"/>
    <w:rsid w:val="00C96738"/>
    <w:rsid w:val="00CF0741"/>
    <w:rsid w:val="00D510A3"/>
    <w:rsid w:val="00D85AC8"/>
    <w:rsid w:val="00DE1F9D"/>
    <w:rsid w:val="00E0227A"/>
    <w:rsid w:val="00E14D78"/>
    <w:rsid w:val="00E14F43"/>
    <w:rsid w:val="00E15E40"/>
    <w:rsid w:val="00E31A3C"/>
    <w:rsid w:val="00E75EDA"/>
    <w:rsid w:val="00EB2DA8"/>
    <w:rsid w:val="00F0535A"/>
    <w:rsid w:val="00F07491"/>
    <w:rsid w:val="00F2342A"/>
    <w:rsid w:val="00F45B59"/>
    <w:rsid w:val="00F47A0D"/>
    <w:rsid w:val="00F52800"/>
    <w:rsid w:val="00F559EB"/>
    <w:rsid w:val="00F9641E"/>
    <w:rsid w:val="00FA26BC"/>
    <w:rsid w:val="00FD73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E2686"/>
  <w15:chartTrackingRefBased/>
  <w15:docId w15:val="{126AE364-C2E7-4326-8123-257E0A36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rPr>
  </w:style>
  <w:style w:type="paragraph" w:styleId="berschrift6">
    <w:name w:val="heading 6"/>
    <w:basedOn w:val="Standard"/>
    <w:next w:val="Standard"/>
    <w:qFormat/>
    <w:pPr>
      <w:keepNext/>
      <w:jc w:val="both"/>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Times New Roman" w:hAnsi="Times New Roman"/>
      <w:sz w:val="28"/>
    </w:rPr>
  </w:style>
  <w:style w:type="paragraph" w:styleId="Textkrper">
    <w:name w:val="Body Text"/>
    <w:basedOn w:val="Standard"/>
    <w:link w:val="TextkrperZchn"/>
    <w:semiHidden/>
    <w:rPr>
      <w:rFonts w:ascii="Times New Roman" w:hAnsi="Times New Roman"/>
      <w:b/>
    </w:rPr>
  </w:style>
  <w:style w:type="paragraph" w:styleId="Textkrper2">
    <w:name w:val="Body Text 2"/>
    <w:basedOn w:val="Standard"/>
    <w:semiHidden/>
    <w:pPr>
      <w:jc w:val="both"/>
    </w:pPr>
  </w:style>
  <w:style w:type="paragraph" w:styleId="StandardWeb">
    <w:name w:val="Normal (Web)"/>
    <w:basedOn w:val="Standard"/>
    <w:semiHidden/>
    <w:pPr>
      <w:spacing w:before="100" w:beforeAutospacing="1" w:after="100" w:afterAutospacing="1"/>
    </w:pPr>
    <w:rPr>
      <w:rFonts w:ascii="Times New Roman" w:hAnsi="Times New Roman"/>
      <w:szCs w:val="24"/>
    </w:rPr>
  </w:style>
  <w:style w:type="paragraph" w:styleId="Textkrper-Einzug2">
    <w:name w:val="Body Text Indent 2"/>
    <w:basedOn w:val="Standard"/>
    <w:semiHidden/>
    <w:pPr>
      <w:spacing w:after="120" w:line="480" w:lineRule="auto"/>
      <w:ind w:left="283"/>
    </w:pPr>
    <w:rPr>
      <w:rFonts w:ascii="Times New Roman" w:hAnsi="Times New Roman"/>
      <w:szCs w:val="24"/>
    </w:rPr>
  </w:style>
  <w:style w:type="paragraph" w:styleId="Sprechblasentext">
    <w:name w:val="Balloon Text"/>
    <w:basedOn w:val="Standard"/>
    <w:link w:val="SprechblasentextZchn"/>
    <w:uiPriority w:val="99"/>
    <w:semiHidden/>
    <w:unhideWhenUsed/>
    <w:rsid w:val="00A35FCB"/>
    <w:rPr>
      <w:rFonts w:ascii="Tahoma" w:hAnsi="Tahoma" w:cs="Tahoma"/>
      <w:sz w:val="16"/>
      <w:szCs w:val="16"/>
    </w:rPr>
  </w:style>
  <w:style w:type="character" w:customStyle="1" w:styleId="SprechblasentextZchn">
    <w:name w:val="Sprechblasentext Zchn"/>
    <w:link w:val="Sprechblasentext"/>
    <w:uiPriority w:val="99"/>
    <w:semiHidden/>
    <w:rsid w:val="00A35FCB"/>
    <w:rPr>
      <w:rFonts w:ascii="Tahoma" w:hAnsi="Tahoma" w:cs="Tahoma"/>
      <w:sz w:val="16"/>
      <w:szCs w:val="16"/>
    </w:rPr>
  </w:style>
  <w:style w:type="character" w:styleId="Hyperlink">
    <w:name w:val="Hyperlink"/>
    <w:uiPriority w:val="99"/>
    <w:unhideWhenUsed/>
    <w:rsid w:val="003B4272"/>
    <w:rPr>
      <w:color w:val="0563C1"/>
      <w:u w:val="single"/>
    </w:rPr>
  </w:style>
  <w:style w:type="character" w:styleId="NichtaufgelsteErwhnung">
    <w:name w:val="Unresolved Mention"/>
    <w:uiPriority w:val="99"/>
    <w:semiHidden/>
    <w:unhideWhenUsed/>
    <w:rsid w:val="003B4272"/>
    <w:rPr>
      <w:color w:val="605E5C"/>
      <w:shd w:val="clear" w:color="auto" w:fill="E1DFDD"/>
    </w:rPr>
  </w:style>
  <w:style w:type="character" w:customStyle="1" w:styleId="TextkrperZchn">
    <w:name w:val="Textkörper Zchn"/>
    <w:basedOn w:val="Absatz-Standardschriftart"/>
    <w:link w:val="Textkrper"/>
    <w:semiHidden/>
    <w:rsid w:val="00503CF9"/>
    <w:rPr>
      <w:b/>
      <w:sz w:val="24"/>
    </w:rPr>
  </w:style>
  <w:style w:type="character" w:styleId="Fett">
    <w:name w:val="Strong"/>
    <w:basedOn w:val="Absatz-Standardschriftart"/>
    <w:uiPriority w:val="22"/>
    <w:qFormat/>
    <w:rsid w:val="00165500"/>
    <w:rPr>
      <w:b/>
      <w:bCs/>
    </w:rPr>
  </w:style>
  <w:style w:type="paragraph" w:styleId="Listenabsatz">
    <w:name w:val="List Paragraph"/>
    <w:basedOn w:val="Standard"/>
    <w:uiPriority w:val="34"/>
    <w:qFormat/>
    <w:rsid w:val="002E3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5278">
      <w:bodyDiv w:val="1"/>
      <w:marLeft w:val="0"/>
      <w:marRight w:val="0"/>
      <w:marTop w:val="0"/>
      <w:marBottom w:val="0"/>
      <w:divBdr>
        <w:top w:val="none" w:sz="0" w:space="0" w:color="auto"/>
        <w:left w:val="none" w:sz="0" w:space="0" w:color="auto"/>
        <w:bottom w:val="none" w:sz="0" w:space="0" w:color="auto"/>
        <w:right w:val="none" w:sz="0" w:space="0" w:color="auto"/>
      </w:divBdr>
    </w:div>
    <w:div w:id="793138444">
      <w:bodyDiv w:val="1"/>
      <w:marLeft w:val="0"/>
      <w:marRight w:val="0"/>
      <w:marTop w:val="0"/>
      <w:marBottom w:val="0"/>
      <w:divBdr>
        <w:top w:val="none" w:sz="0" w:space="0" w:color="auto"/>
        <w:left w:val="none" w:sz="0" w:space="0" w:color="auto"/>
        <w:bottom w:val="none" w:sz="0" w:space="0" w:color="auto"/>
        <w:right w:val="none" w:sz="0" w:space="0" w:color="auto"/>
      </w:divBdr>
    </w:div>
    <w:div w:id="1237519871">
      <w:bodyDiv w:val="1"/>
      <w:marLeft w:val="0"/>
      <w:marRight w:val="0"/>
      <w:marTop w:val="0"/>
      <w:marBottom w:val="0"/>
      <w:divBdr>
        <w:top w:val="none" w:sz="0" w:space="0" w:color="auto"/>
        <w:left w:val="none" w:sz="0" w:space="0" w:color="auto"/>
        <w:bottom w:val="none" w:sz="0" w:space="0" w:color="auto"/>
        <w:right w:val="none" w:sz="0" w:space="0" w:color="auto"/>
      </w:divBdr>
    </w:div>
    <w:div w:id="12964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tadt-kuehlungsborn.de/bekanntmachu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uportal-mv.de/bauportal/Bauleitplaene" TargetMode="External"/><Relationship Id="rId11" Type="http://schemas.openxmlformats.org/officeDocument/2006/relationships/fontTable" Target="fontTable.xml"/><Relationship Id="rId5" Type="http://schemas.openxmlformats.org/officeDocument/2006/relationships/hyperlink" Target="https://www.stadt-kuehlungsborn.de/ortsrecht"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Muster</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srl</dc:creator>
  <cp:keywords/>
  <cp:lastModifiedBy>Kolakowski Maja</cp:lastModifiedBy>
  <cp:revision>3</cp:revision>
  <cp:lastPrinted>2024-07-16T09:03:00Z</cp:lastPrinted>
  <dcterms:created xsi:type="dcterms:W3CDTF">2025-03-20T09:20:00Z</dcterms:created>
  <dcterms:modified xsi:type="dcterms:W3CDTF">2025-03-20T10:30:00Z</dcterms:modified>
</cp:coreProperties>
</file>