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67AD8" w14:textId="77777777" w:rsidR="00440E40" w:rsidRPr="00CE6543" w:rsidRDefault="006C77A5" w:rsidP="00CE6543">
      <w:pPr>
        <w:pStyle w:val="Titel"/>
        <w:rPr>
          <w:rFonts w:ascii="Arial" w:hAnsi="Arial"/>
          <w:b/>
          <w:szCs w:val="24"/>
        </w:rPr>
      </w:pPr>
      <w:r>
        <w:rPr>
          <w:rFonts w:ascii="Arial" w:hAnsi="Arial"/>
          <w:b/>
          <w:szCs w:val="24"/>
        </w:rPr>
        <w:t xml:space="preserve">Amtliche </w:t>
      </w:r>
      <w:r w:rsidR="005D32F8" w:rsidRPr="00CE6543">
        <w:rPr>
          <w:rFonts w:ascii="Arial" w:hAnsi="Arial"/>
          <w:b/>
          <w:szCs w:val="24"/>
        </w:rPr>
        <w:t xml:space="preserve">Bekanntmachung der Gemeinde </w:t>
      </w:r>
      <w:r w:rsidR="00D3599C">
        <w:rPr>
          <w:rFonts w:ascii="Arial" w:hAnsi="Arial"/>
          <w:b/>
          <w:szCs w:val="24"/>
        </w:rPr>
        <w:t>Upahl</w:t>
      </w:r>
    </w:p>
    <w:p w14:paraId="7FE38E5A" w14:textId="77777777" w:rsidR="00440E40" w:rsidRPr="00CE6543" w:rsidRDefault="00440E40">
      <w:pPr>
        <w:pStyle w:val="Titel"/>
        <w:rPr>
          <w:rFonts w:ascii="Arial" w:hAnsi="Arial"/>
          <w:sz w:val="24"/>
          <w:szCs w:val="24"/>
        </w:rPr>
      </w:pPr>
    </w:p>
    <w:p w14:paraId="57D90363" w14:textId="71866D26" w:rsidR="00440E40" w:rsidRPr="00557938" w:rsidRDefault="00FE18FA" w:rsidP="00C23FD9">
      <w:pPr>
        <w:pStyle w:val="Textkrper2"/>
        <w:rPr>
          <w:b/>
          <w:szCs w:val="24"/>
        </w:rPr>
      </w:pPr>
      <w:r>
        <w:rPr>
          <w:b/>
          <w:szCs w:val="24"/>
        </w:rPr>
        <w:t>Betr.:</w:t>
      </w:r>
      <w:r>
        <w:rPr>
          <w:b/>
          <w:szCs w:val="24"/>
        </w:rPr>
        <w:tab/>
      </w:r>
      <w:r w:rsidR="00B92BA1" w:rsidRPr="00557938">
        <w:rPr>
          <w:b/>
          <w:szCs w:val="24"/>
        </w:rPr>
        <w:t>B</w:t>
      </w:r>
      <w:r w:rsidR="007F58E7" w:rsidRPr="00557938">
        <w:rPr>
          <w:b/>
          <w:szCs w:val="24"/>
        </w:rPr>
        <w:t xml:space="preserve">ebauungsplan Nr. </w:t>
      </w:r>
      <w:r w:rsidR="00557938" w:rsidRPr="00557938">
        <w:rPr>
          <w:b/>
          <w:szCs w:val="24"/>
        </w:rPr>
        <w:t>8</w:t>
      </w:r>
      <w:r w:rsidR="007F58E7" w:rsidRPr="00557938">
        <w:rPr>
          <w:b/>
          <w:szCs w:val="24"/>
        </w:rPr>
        <w:t xml:space="preserve"> "</w:t>
      </w:r>
      <w:r w:rsidR="00557938" w:rsidRPr="00557938">
        <w:rPr>
          <w:b/>
          <w:szCs w:val="24"/>
        </w:rPr>
        <w:t>Alfred Ehrhardt Museum</w:t>
      </w:r>
      <w:r w:rsidR="00B726F7" w:rsidRPr="00557938">
        <w:rPr>
          <w:b/>
          <w:szCs w:val="24"/>
        </w:rPr>
        <w:t>"</w:t>
      </w:r>
    </w:p>
    <w:p w14:paraId="3B63CDFF" w14:textId="7FF54B0F" w:rsidR="00440E40" w:rsidRPr="00557938" w:rsidRDefault="005D32F8" w:rsidP="001B129B">
      <w:pPr>
        <w:pStyle w:val="berschrift1"/>
        <w:ind w:left="709" w:hanging="709"/>
        <w:jc w:val="left"/>
        <w:rPr>
          <w:b w:val="0"/>
          <w:szCs w:val="24"/>
        </w:rPr>
      </w:pPr>
      <w:r w:rsidRPr="00557938">
        <w:rPr>
          <w:szCs w:val="24"/>
        </w:rPr>
        <w:t xml:space="preserve"> </w:t>
      </w:r>
      <w:r w:rsidR="00FE18FA" w:rsidRPr="00557938">
        <w:rPr>
          <w:szCs w:val="24"/>
        </w:rPr>
        <w:tab/>
      </w:r>
      <w:r w:rsidR="00440E40" w:rsidRPr="00557938">
        <w:rPr>
          <w:szCs w:val="24"/>
        </w:rPr>
        <w:t>B</w:t>
      </w:r>
      <w:r w:rsidR="00B726F7" w:rsidRPr="00557938">
        <w:rPr>
          <w:szCs w:val="24"/>
        </w:rPr>
        <w:t xml:space="preserve">ekanntmachung </w:t>
      </w:r>
      <w:r w:rsidR="001B129B" w:rsidRPr="00557938">
        <w:rPr>
          <w:szCs w:val="24"/>
        </w:rPr>
        <w:t>der Öffentlichkeitsbeteiligung</w:t>
      </w:r>
      <w:r w:rsidR="00CF603F">
        <w:rPr>
          <w:szCs w:val="24"/>
        </w:rPr>
        <w:t xml:space="preserve"> gemäß § 3 Abs. 2 BauGB</w:t>
      </w:r>
    </w:p>
    <w:p w14:paraId="7EE29217" w14:textId="77777777" w:rsidR="00440E40" w:rsidRPr="00CE6543" w:rsidRDefault="00440E40" w:rsidP="00797409">
      <w:pPr>
        <w:jc w:val="both"/>
        <w:rPr>
          <w:szCs w:val="24"/>
        </w:rPr>
      </w:pPr>
    </w:p>
    <w:p w14:paraId="550B701E" w14:textId="0038E7D4" w:rsidR="00D3599C" w:rsidRPr="00557938" w:rsidRDefault="00D3599C" w:rsidP="00B726F7">
      <w:pPr>
        <w:pStyle w:val="Textkrper2"/>
        <w:rPr>
          <w:rFonts w:cs="Arial"/>
        </w:rPr>
      </w:pPr>
      <w:r w:rsidRPr="00557938">
        <w:rPr>
          <w:rFonts w:cs="Arial"/>
        </w:rPr>
        <w:t xml:space="preserve">Die Gemeindevertretung der Gemeinde Upahl hat in ihrer Sitzung am </w:t>
      </w:r>
      <w:r w:rsidR="00CF603F">
        <w:rPr>
          <w:rFonts w:cs="Arial"/>
        </w:rPr>
        <w:t>17</w:t>
      </w:r>
      <w:r w:rsidRPr="00557938">
        <w:rPr>
          <w:rFonts w:cs="Arial"/>
        </w:rPr>
        <w:t>.</w:t>
      </w:r>
      <w:r w:rsidR="00912D59">
        <w:rPr>
          <w:rFonts w:cs="Arial"/>
        </w:rPr>
        <w:t>1</w:t>
      </w:r>
      <w:r w:rsidR="00CF603F">
        <w:rPr>
          <w:rFonts w:cs="Arial"/>
        </w:rPr>
        <w:t>0</w:t>
      </w:r>
      <w:r w:rsidRPr="00557938">
        <w:rPr>
          <w:rFonts w:cs="Arial"/>
        </w:rPr>
        <w:t>.202</w:t>
      </w:r>
      <w:r w:rsidR="00CF603F">
        <w:rPr>
          <w:rFonts w:cs="Arial"/>
        </w:rPr>
        <w:t>4</w:t>
      </w:r>
      <w:r w:rsidRPr="00557938">
        <w:rPr>
          <w:rFonts w:cs="Arial"/>
        </w:rPr>
        <w:t xml:space="preserve"> </w:t>
      </w:r>
      <w:r w:rsidR="00CF603F">
        <w:rPr>
          <w:rFonts w:cs="Arial"/>
        </w:rPr>
        <w:t xml:space="preserve">den Entwurf des Bebauungsplanes Nr. 8 mit der Gebietsbezeichnung „Alfred Ehrhardt Museum“ sowie den dazugehörigen Entwurf der Begründung inkl. Umweltbericht gebilligt und für die Beteiligung der Öffentlichkeit nach § 3 Abs. 2 </w:t>
      </w:r>
      <w:r w:rsidR="00A91965">
        <w:rPr>
          <w:rFonts w:cs="Arial"/>
        </w:rPr>
        <w:t>Baugesetzbuch (</w:t>
      </w:r>
      <w:r w:rsidR="00CF603F">
        <w:rPr>
          <w:rFonts w:cs="Arial"/>
        </w:rPr>
        <w:t>BauGB</w:t>
      </w:r>
      <w:r w:rsidR="00A91965">
        <w:rPr>
          <w:rFonts w:cs="Arial"/>
        </w:rPr>
        <w:t>)</w:t>
      </w:r>
      <w:r w:rsidR="00CF603F">
        <w:rPr>
          <w:rFonts w:cs="Arial"/>
        </w:rPr>
        <w:t xml:space="preserve"> bestimmt. Der Beschluss wird hiermit bekannt gemacht. </w:t>
      </w:r>
    </w:p>
    <w:p w14:paraId="32D9212A" w14:textId="77777777" w:rsidR="005E41FA" w:rsidRPr="00A91965" w:rsidRDefault="005E41FA" w:rsidP="00B726F7">
      <w:pPr>
        <w:pStyle w:val="Textkrper2"/>
        <w:rPr>
          <w:rFonts w:cs="Arial"/>
          <w:sz w:val="20"/>
          <w:szCs w:val="16"/>
        </w:rPr>
      </w:pPr>
    </w:p>
    <w:p w14:paraId="4712B1F4" w14:textId="3A4D97BD" w:rsidR="00A91965" w:rsidRPr="00F773D1" w:rsidRDefault="00A91965" w:rsidP="00A91965">
      <w:pPr>
        <w:jc w:val="both"/>
        <w:rPr>
          <w:szCs w:val="24"/>
        </w:rPr>
      </w:pPr>
      <w:r w:rsidRPr="00F773D1">
        <w:rPr>
          <w:szCs w:val="24"/>
        </w:rPr>
        <w:t>Der Geltungsbereich de</w:t>
      </w:r>
      <w:r>
        <w:rPr>
          <w:szCs w:val="24"/>
        </w:rPr>
        <w:t>s</w:t>
      </w:r>
      <w:r w:rsidRPr="00F773D1">
        <w:rPr>
          <w:szCs w:val="24"/>
        </w:rPr>
        <w:t xml:space="preserve"> </w:t>
      </w:r>
      <w:r>
        <w:rPr>
          <w:szCs w:val="24"/>
        </w:rPr>
        <w:t>B</w:t>
      </w:r>
      <w:r w:rsidRPr="00F773D1">
        <w:rPr>
          <w:szCs w:val="24"/>
        </w:rPr>
        <w:t xml:space="preserve">ebauungsplanes Nr. </w:t>
      </w:r>
      <w:r>
        <w:rPr>
          <w:szCs w:val="24"/>
        </w:rPr>
        <w:t>8</w:t>
      </w:r>
      <w:r w:rsidRPr="00F773D1">
        <w:rPr>
          <w:szCs w:val="24"/>
        </w:rPr>
        <w:t xml:space="preserve"> </w:t>
      </w:r>
      <w:r>
        <w:rPr>
          <w:szCs w:val="24"/>
        </w:rPr>
        <w:t xml:space="preserve">der Gemeinde Upahl befindet sich zentral in der Ortslage </w:t>
      </w:r>
      <w:proofErr w:type="spellStart"/>
      <w:r>
        <w:rPr>
          <w:szCs w:val="24"/>
        </w:rPr>
        <w:t>Plüschow</w:t>
      </w:r>
      <w:proofErr w:type="spellEnd"/>
      <w:r>
        <w:rPr>
          <w:szCs w:val="24"/>
        </w:rPr>
        <w:t xml:space="preserve"> und </w:t>
      </w:r>
      <w:r w:rsidRPr="00F773D1">
        <w:rPr>
          <w:szCs w:val="24"/>
        </w:rPr>
        <w:t>ist dem Übersichtsplan in der Anlage zu entnehmen.</w:t>
      </w:r>
    </w:p>
    <w:p w14:paraId="0B40914B" w14:textId="77777777" w:rsidR="00A91965" w:rsidRPr="00A91965" w:rsidRDefault="00A91965" w:rsidP="00B726F7">
      <w:pPr>
        <w:pStyle w:val="Textkrper2"/>
        <w:rPr>
          <w:rFonts w:cs="Arial"/>
          <w:sz w:val="20"/>
          <w:szCs w:val="16"/>
        </w:rPr>
      </w:pPr>
    </w:p>
    <w:p w14:paraId="26F07257" w14:textId="46DFE7C5" w:rsidR="00557938" w:rsidRPr="00557938" w:rsidRDefault="005E41FA" w:rsidP="005E41FA">
      <w:pPr>
        <w:jc w:val="both"/>
        <w:rPr>
          <w:szCs w:val="24"/>
        </w:rPr>
      </w:pPr>
      <w:r w:rsidRPr="00557938">
        <w:rPr>
          <w:szCs w:val="24"/>
        </w:rPr>
        <w:t xml:space="preserve">Mit dem Bebauungsplan Nr. </w:t>
      </w:r>
      <w:r w:rsidR="00557938" w:rsidRPr="00557938">
        <w:rPr>
          <w:szCs w:val="24"/>
        </w:rPr>
        <w:t>8</w:t>
      </w:r>
      <w:r w:rsidRPr="00557938">
        <w:rPr>
          <w:szCs w:val="24"/>
        </w:rPr>
        <w:t xml:space="preserve"> beabsichtigt die Gemeinde Upahl</w:t>
      </w:r>
      <w:r w:rsidR="008A109F" w:rsidRPr="00557938">
        <w:rPr>
          <w:szCs w:val="24"/>
        </w:rPr>
        <w:t>,</w:t>
      </w:r>
      <w:r w:rsidRPr="00557938">
        <w:rPr>
          <w:szCs w:val="24"/>
        </w:rPr>
        <w:t xml:space="preserve"> </w:t>
      </w:r>
      <w:r w:rsidR="00557938">
        <w:rPr>
          <w:szCs w:val="24"/>
        </w:rPr>
        <w:t xml:space="preserve">in der Ortslage </w:t>
      </w:r>
      <w:proofErr w:type="spellStart"/>
      <w:r w:rsidR="00557938">
        <w:rPr>
          <w:szCs w:val="24"/>
        </w:rPr>
        <w:t>Plüschow</w:t>
      </w:r>
      <w:proofErr w:type="spellEnd"/>
      <w:r w:rsidR="00557938">
        <w:rPr>
          <w:szCs w:val="24"/>
        </w:rPr>
        <w:t xml:space="preserve"> das kulturelle und künstlerische Ensemble des Schlossensembles weiter zu fördern. </w:t>
      </w:r>
      <w:r w:rsidR="00557938" w:rsidRPr="0016416C">
        <w:rPr>
          <w:szCs w:val="24"/>
        </w:rPr>
        <w:t xml:space="preserve">Hierzu soll die denkmalgeschützte Gebäudeanlage um ein </w:t>
      </w:r>
      <w:r w:rsidR="00557938" w:rsidRPr="00557938">
        <w:rPr>
          <w:szCs w:val="24"/>
        </w:rPr>
        <w:t xml:space="preserve">Kunstmuseum erweitert werden. Darüber hinaus </w:t>
      </w:r>
      <w:r w:rsidR="00A91965">
        <w:rPr>
          <w:szCs w:val="24"/>
        </w:rPr>
        <w:t>gibt es eine hohe</w:t>
      </w:r>
      <w:r w:rsidR="00557938" w:rsidRPr="00557938">
        <w:rPr>
          <w:szCs w:val="24"/>
        </w:rPr>
        <w:t xml:space="preserve"> Nachfrage nach Wohnraum für die Künstler. Um weiteren Wohnraum für Künstleraufenthalte bereitzustellen, wird der Bereich des alten Kälberstalles künftig für die Errichtung </w:t>
      </w:r>
      <w:r w:rsidR="0016416C">
        <w:rPr>
          <w:szCs w:val="24"/>
        </w:rPr>
        <w:t xml:space="preserve">von </w:t>
      </w:r>
      <w:r w:rsidR="00557938" w:rsidRPr="00557938">
        <w:rPr>
          <w:szCs w:val="24"/>
        </w:rPr>
        <w:t>Dauerwohnungen mit zugehörigen Künstlerateliers vorgehalten. Planungsrechtlich soll dies über die Ausweisung Sonstiger Sondergebiete gemäß § 11 Baunutzungsverordnung (</w:t>
      </w:r>
      <w:proofErr w:type="spellStart"/>
      <w:r w:rsidR="00557938" w:rsidRPr="00557938">
        <w:rPr>
          <w:szCs w:val="24"/>
        </w:rPr>
        <w:t>BauNVO</w:t>
      </w:r>
      <w:proofErr w:type="spellEnd"/>
      <w:r w:rsidR="00557938" w:rsidRPr="00557938">
        <w:rPr>
          <w:szCs w:val="24"/>
        </w:rPr>
        <w:t>) vorbereitet werden.</w:t>
      </w:r>
    </w:p>
    <w:p w14:paraId="74DAEFA2" w14:textId="77777777" w:rsidR="009F28DA" w:rsidRPr="00A91965" w:rsidRDefault="009F28DA" w:rsidP="005E41FA">
      <w:pPr>
        <w:jc w:val="both"/>
        <w:rPr>
          <w:sz w:val="20"/>
        </w:rPr>
      </w:pPr>
    </w:p>
    <w:p w14:paraId="0E28126A" w14:textId="36AC9C56" w:rsidR="00DC5D3D" w:rsidRPr="00724B7E" w:rsidRDefault="009F28DA" w:rsidP="005E41FA">
      <w:pPr>
        <w:jc w:val="both"/>
        <w:rPr>
          <w:szCs w:val="24"/>
        </w:rPr>
      </w:pPr>
      <w:bookmarkStart w:id="0" w:name="_Hlk159404453"/>
      <w:r w:rsidRPr="00724B7E">
        <w:rPr>
          <w:szCs w:val="24"/>
        </w:rPr>
        <w:t xml:space="preserve">Zum Zweck der </w:t>
      </w:r>
      <w:r w:rsidRPr="00436F1F">
        <w:rPr>
          <w:b/>
          <w:bCs/>
          <w:szCs w:val="24"/>
        </w:rPr>
        <w:t>Öffentlichkeitsbeteiligung</w:t>
      </w:r>
      <w:r w:rsidRPr="00724B7E">
        <w:rPr>
          <w:szCs w:val="24"/>
        </w:rPr>
        <w:t xml:space="preserve"> </w:t>
      </w:r>
      <w:r w:rsidR="00724B7E" w:rsidRPr="00724B7E">
        <w:rPr>
          <w:szCs w:val="24"/>
        </w:rPr>
        <w:t xml:space="preserve">wird </w:t>
      </w:r>
      <w:r w:rsidRPr="00724B7E">
        <w:rPr>
          <w:szCs w:val="24"/>
        </w:rPr>
        <w:t xml:space="preserve">der </w:t>
      </w:r>
      <w:r w:rsidR="00CF603F">
        <w:rPr>
          <w:szCs w:val="24"/>
        </w:rPr>
        <w:t>E</w:t>
      </w:r>
      <w:r w:rsidRPr="00724B7E">
        <w:rPr>
          <w:szCs w:val="24"/>
        </w:rPr>
        <w:t xml:space="preserve">ntwurf des Bebauungsplanes </w:t>
      </w:r>
      <w:r w:rsidR="00724B7E" w:rsidRPr="00724B7E">
        <w:rPr>
          <w:szCs w:val="24"/>
        </w:rPr>
        <w:t xml:space="preserve">Nr. 8 </w:t>
      </w:r>
      <w:r w:rsidR="00CF603F">
        <w:rPr>
          <w:szCs w:val="24"/>
        </w:rPr>
        <w:t xml:space="preserve">inkl. örtliche Bauvorschriften </w:t>
      </w:r>
      <w:r w:rsidRPr="00724B7E">
        <w:rPr>
          <w:szCs w:val="24"/>
        </w:rPr>
        <w:t xml:space="preserve">mit dem dazugehörigen </w:t>
      </w:r>
      <w:r w:rsidR="00CF603F">
        <w:rPr>
          <w:szCs w:val="24"/>
        </w:rPr>
        <w:t>E</w:t>
      </w:r>
      <w:r w:rsidRPr="00724B7E">
        <w:rPr>
          <w:szCs w:val="24"/>
        </w:rPr>
        <w:t>ntwurf der Begründung (inkl. Umweltbe</w:t>
      </w:r>
      <w:r w:rsidR="000E5F00" w:rsidRPr="00724B7E">
        <w:rPr>
          <w:szCs w:val="24"/>
        </w:rPr>
        <w:t>richt</w:t>
      </w:r>
      <w:r w:rsidRPr="00724B7E">
        <w:rPr>
          <w:szCs w:val="24"/>
        </w:rPr>
        <w:t>) in der Zeit</w:t>
      </w:r>
    </w:p>
    <w:p w14:paraId="32572A06" w14:textId="77777777" w:rsidR="009F28DA" w:rsidRPr="00A91965" w:rsidRDefault="009F28DA" w:rsidP="005E41FA">
      <w:pPr>
        <w:jc w:val="both"/>
        <w:rPr>
          <w:sz w:val="20"/>
        </w:rPr>
      </w:pPr>
    </w:p>
    <w:p w14:paraId="54F406E3" w14:textId="5AAA6E2E" w:rsidR="009F28DA" w:rsidRPr="00724B7E" w:rsidRDefault="009263E6" w:rsidP="009F28DA">
      <w:pPr>
        <w:jc w:val="center"/>
        <w:rPr>
          <w:b/>
          <w:bCs/>
          <w:szCs w:val="24"/>
        </w:rPr>
      </w:pPr>
      <w:r w:rsidRPr="00724B7E">
        <w:rPr>
          <w:b/>
          <w:bCs/>
          <w:szCs w:val="24"/>
        </w:rPr>
        <w:t>vom</w:t>
      </w:r>
      <w:r w:rsidR="002A209E" w:rsidRPr="00724B7E">
        <w:rPr>
          <w:b/>
          <w:bCs/>
          <w:szCs w:val="24"/>
        </w:rPr>
        <w:t xml:space="preserve"> 1</w:t>
      </w:r>
      <w:r w:rsidR="00CF603F">
        <w:rPr>
          <w:b/>
          <w:bCs/>
          <w:szCs w:val="24"/>
        </w:rPr>
        <w:t>3</w:t>
      </w:r>
      <w:r w:rsidR="002A209E" w:rsidRPr="00724B7E">
        <w:rPr>
          <w:b/>
          <w:bCs/>
          <w:szCs w:val="24"/>
        </w:rPr>
        <w:t>.</w:t>
      </w:r>
      <w:r w:rsidR="00CF603F">
        <w:rPr>
          <w:b/>
          <w:bCs/>
          <w:szCs w:val="24"/>
        </w:rPr>
        <w:t>11</w:t>
      </w:r>
      <w:r w:rsidR="002A209E" w:rsidRPr="00724B7E">
        <w:rPr>
          <w:b/>
          <w:bCs/>
          <w:szCs w:val="24"/>
        </w:rPr>
        <w:t>.202</w:t>
      </w:r>
      <w:r w:rsidR="001C777A" w:rsidRPr="00724B7E">
        <w:rPr>
          <w:b/>
          <w:bCs/>
          <w:szCs w:val="24"/>
        </w:rPr>
        <w:t>4</w:t>
      </w:r>
      <w:r w:rsidR="002A209E" w:rsidRPr="00724B7E">
        <w:rPr>
          <w:b/>
          <w:bCs/>
          <w:szCs w:val="24"/>
        </w:rPr>
        <w:t xml:space="preserve"> bis zum </w:t>
      </w:r>
      <w:r w:rsidR="001C777A" w:rsidRPr="00724B7E">
        <w:rPr>
          <w:b/>
          <w:bCs/>
          <w:szCs w:val="24"/>
        </w:rPr>
        <w:t>1</w:t>
      </w:r>
      <w:r w:rsidR="00CF603F">
        <w:rPr>
          <w:b/>
          <w:bCs/>
          <w:szCs w:val="24"/>
        </w:rPr>
        <w:t>8</w:t>
      </w:r>
      <w:r w:rsidR="002A209E" w:rsidRPr="00724B7E">
        <w:rPr>
          <w:b/>
          <w:bCs/>
          <w:szCs w:val="24"/>
        </w:rPr>
        <w:t>.</w:t>
      </w:r>
      <w:r w:rsidR="00CF603F">
        <w:rPr>
          <w:b/>
          <w:bCs/>
          <w:szCs w:val="24"/>
        </w:rPr>
        <w:t>12</w:t>
      </w:r>
      <w:r w:rsidR="002A209E" w:rsidRPr="00724B7E">
        <w:rPr>
          <w:b/>
          <w:bCs/>
          <w:szCs w:val="24"/>
        </w:rPr>
        <w:t>.202</w:t>
      </w:r>
      <w:r w:rsidR="001C777A" w:rsidRPr="00724B7E">
        <w:rPr>
          <w:b/>
          <w:bCs/>
          <w:szCs w:val="24"/>
        </w:rPr>
        <w:t>4</w:t>
      </w:r>
    </w:p>
    <w:p w14:paraId="30B92315" w14:textId="77777777" w:rsidR="001B129B" w:rsidRPr="00A91965" w:rsidRDefault="001B129B" w:rsidP="005E41FA">
      <w:pPr>
        <w:jc w:val="both"/>
        <w:rPr>
          <w:sz w:val="20"/>
        </w:rPr>
      </w:pPr>
    </w:p>
    <w:p w14:paraId="2BA54186" w14:textId="6EAEDDB7" w:rsidR="00724B7E" w:rsidRDefault="00724B7E" w:rsidP="005E41FA">
      <w:pPr>
        <w:jc w:val="both"/>
        <w:rPr>
          <w:szCs w:val="24"/>
        </w:rPr>
      </w:pPr>
      <w:r>
        <w:rPr>
          <w:szCs w:val="24"/>
        </w:rPr>
        <w:t>auf der Internetseite des Amtes Grevesmühlen-Land unter folgender URL veröffentlicht.</w:t>
      </w:r>
      <w:r w:rsidR="00A57A37">
        <w:rPr>
          <w:szCs w:val="24"/>
        </w:rPr>
        <w:t xml:space="preserve"> </w:t>
      </w:r>
    </w:p>
    <w:p w14:paraId="1D39A9BA" w14:textId="77777777" w:rsidR="00724B7E" w:rsidRPr="00A91965" w:rsidRDefault="00724B7E" w:rsidP="005E41FA">
      <w:pPr>
        <w:jc w:val="both"/>
        <w:rPr>
          <w:sz w:val="20"/>
        </w:rPr>
      </w:pPr>
    </w:p>
    <w:p w14:paraId="01B5BCFE" w14:textId="4987B158" w:rsidR="00F773D1" w:rsidRPr="00F773D1" w:rsidRDefault="00F773D1" w:rsidP="005E41FA">
      <w:pPr>
        <w:jc w:val="both"/>
        <w:rPr>
          <w:szCs w:val="24"/>
          <w:u w:val="single"/>
        </w:rPr>
      </w:pPr>
      <w:r w:rsidRPr="00F773D1">
        <w:rPr>
          <w:szCs w:val="24"/>
          <w:u w:val="single"/>
        </w:rPr>
        <w:t>https://www.grevesmuehlen-erleben.de/news/öffentliche-bekanntmachungen</w:t>
      </w:r>
    </w:p>
    <w:p w14:paraId="4CA74ED2" w14:textId="77777777" w:rsidR="00F773D1" w:rsidRPr="00A91965" w:rsidRDefault="00F773D1" w:rsidP="005E41FA">
      <w:pPr>
        <w:jc w:val="both"/>
        <w:rPr>
          <w:sz w:val="20"/>
        </w:rPr>
      </w:pPr>
    </w:p>
    <w:p w14:paraId="5BBD530B" w14:textId="40804CE9" w:rsidR="00CF603F" w:rsidRDefault="00CF603F" w:rsidP="005E41FA">
      <w:pPr>
        <w:jc w:val="both"/>
        <w:rPr>
          <w:szCs w:val="24"/>
        </w:rPr>
      </w:pPr>
      <w:r>
        <w:rPr>
          <w:szCs w:val="24"/>
        </w:rPr>
        <w:t>Zudem werden die Unterlagen in das Bau- und Planungsportal M-V eingestellt.</w:t>
      </w:r>
    </w:p>
    <w:p w14:paraId="674CC2ED" w14:textId="77777777" w:rsidR="00CF603F" w:rsidRPr="00A91965" w:rsidRDefault="00CF603F" w:rsidP="005E41FA">
      <w:pPr>
        <w:jc w:val="both"/>
        <w:rPr>
          <w:sz w:val="20"/>
        </w:rPr>
      </w:pPr>
    </w:p>
    <w:p w14:paraId="2E6DBF98" w14:textId="546170D8" w:rsidR="00CF603F" w:rsidRPr="00CF603F" w:rsidRDefault="005D40DC" w:rsidP="00CF603F">
      <w:pPr>
        <w:jc w:val="both"/>
        <w:rPr>
          <w:szCs w:val="24"/>
        </w:rPr>
      </w:pPr>
      <w:hyperlink r:id="rId6" w:history="1">
        <w:r w:rsidR="00CF603F" w:rsidRPr="00CF603F">
          <w:rPr>
            <w:rStyle w:val="Hyperlink"/>
            <w:color w:val="auto"/>
            <w:szCs w:val="24"/>
          </w:rPr>
          <w:t>https://www.bauportal-mv.de/bauportal/Bauleitplaene</w:t>
        </w:r>
      </w:hyperlink>
    </w:p>
    <w:p w14:paraId="55909F5D" w14:textId="77777777" w:rsidR="00CF603F" w:rsidRPr="00A91965" w:rsidRDefault="00CF603F" w:rsidP="005E41FA">
      <w:pPr>
        <w:jc w:val="both"/>
        <w:rPr>
          <w:sz w:val="20"/>
        </w:rPr>
      </w:pPr>
    </w:p>
    <w:p w14:paraId="3B1A7C8E" w14:textId="4EFEFD9C" w:rsidR="000C72A9" w:rsidRDefault="00F773D1" w:rsidP="00F773D1">
      <w:pPr>
        <w:jc w:val="both"/>
        <w:rPr>
          <w:szCs w:val="24"/>
        </w:rPr>
      </w:pPr>
      <w:r>
        <w:rPr>
          <w:szCs w:val="24"/>
        </w:rPr>
        <w:t xml:space="preserve">Zusätzlich erfolgt </w:t>
      </w:r>
      <w:r w:rsidRPr="00F773D1">
        <w:rPr>
          <w:szCs w:val="24"/>
        </w:rPr>
        <w:t xml:space="preserve">eine öffentliche Auslegung </w:t>
      </w:r>
      <w:r w:rsidR="009F28DA" w:rsidRPr="00F773D1">
        <w:rPr>
          <w:szCs w:val="24"/>
        </w:rPr>
        <w:t>im Bauamt de</w:t>
      </w:r>
      <w:r w:rsidR="000E5F00" w:rsidRPr="00F773D1">
        <w:rPr>
          <w:szCs w:val="24"/>
        </w:rPr>
        <w:t xml:space="preserve">s Amtes </w:t>
      </w:r>
      <w:r w:rsidR="009F28DA" w:rsidRPr="00F773D1">
        <w:rPr>
          <w:szCs w:val="24"/>
        </w:rPr>
        <w:t>Grevesmühlen</w:t>
      </w:r>
      <w:r w:rsidR="000E5F00" w:rsidRPr="00F773D1">
        <w:rPr>
          <w:szCs w:val="24"/>
        </w:rPr>
        <w:t>-Land</w:t>
      </w:r>
      <w:r w:rsidR="009F28DA" w:rsidRPr="00F773D1">
        <w:rPr>
          <w:szCs w:val="24"/>
        </w:rPr>
        <w:t>, Rathausplatz 1, Haus 2, 1. Obergeschoss (gegenüber von Zimmer 2.1.05), 23936 Grevesmühlen, während der Dienst</w:t>
      </w:r>
      <w:r w:rsidRPr="00F773D1">
        <w:rPr>
          <w:szCs w:val="24"/>
        </w:rPr>
        <w:t>zeiten.</w:t>
      </w:r>
    </w:p>
    <w:p w14:paraId="0752D14F" w14:textId="77777777" w:rsidR="00F773D1" w:rsidRPr="00A91965" w:rsidRDefault="00F773D1" w:rsidP="00F773D1">
      <w:pPr>
        <w:jc w:val="both"/>
        <w:rPr>
          <w:sz w:val="20"/>
        </w:rPr>
      </w:pPr>
    </w:p>
    <w:p w14:paraId="57DE6061" w14:textId="77777777" w:rsidR="00F773D1" w:rsidRPr="00F773D1" w:rsidRDefault="00F773D1" w:rsidP="00F773D1">
      <w:pPr>
        <w:jc w:val="both"/>
        <w:rPr>
          <w:szCs w:val="24"/>
        </w:rPr>
      </w:pPr>
      <w:r w:rsidRPr="00F773D1">
        <w:rPr>
          <w:szCs w:val="24"/>
        </w:rPr>
        <w:t>Während der Veröffentlichungsfrist können alle an der Planung Interessierten die Planunterlagen einsehen. Stellungnahmen sollen elektronisch übermittelt werden, können bei Bedarf aber auch schriftlich oder während der Dienststunden zur Niederschrift abgegeben werden. Es wird darauf hingewiesen, dass nicht fristgerecht abgegebene Stellungnahmen bei der Beschlussfassung über den Bauleitplan unberücksichtigt bleiben können.</w:t>
      </w:r>
    </w:p>
    <w:p w14:paraId="092444BB" w14:textId="77777777" w:rsidR="00F773D1" w:rsidRPr="00A91965" w:rsidRDefault="00F773D1" w:rsidP="00F773D1">
      <w:pPr>
        <w:pStyle w:val="Textkrper2"/>
        <w:widowControl w:val="0"/>
        <w:suppressAutoHyphens/>
        <w:rPr>
          <w:sz w:val="20"/>
        </w:rPr>
      </w:pPr>
    </w:p>
    <w:p w14:paraId="4F6D6517" w14:textId="0D92ABA2" w:rsidR="00F773D1" w:rsidRPr="00F773D1" w:rsidRDefault="00F773D1" w:rsidP="00F773D1">
      <w:pPr>
        <w:pStyle w:val="Textkrper2"/>
        <w:widowControl w:val="0"/>
        <w:suppressAutoHyphens/>
        <w:jc w:val="center"/>
        <w:rPr>
          <w:b/>
          <w:bCs/>
          <w:szCs w:val="24"/>
        </w:rPr>
      </w:pPr>
      <w:r>
        <w:rPr>
          <w:b/>
          <w:bCs/>
          <w:szCs w:val="24"/>
        </w:rPr>
        <w:t xml:space="preserve">Bauamt </w:t>
      </w:r>
      <w:r w:rsidRPr="00F773D1">
        <w:rPr>
          <w:b/>
          <w:bCs/>
          <w:szCs w:val="24"/>
        </w:rPr>
        <w:t xml:space="preserve">des Amtes </w:t>
      </w:r>
      <w:r>
        <w:rPr>
          <w:b/>
          <w:bCs/>
          <w:szCs w:val="24"/>
        </w:rPr>
        <w:t>Grevesmühlen-Land</w:t>
      </w:r>
    </w:p>
    <w:p w14:paraId="32CC152C" w14:textId="2D2FA2CB" w:rsidR="00F773D1" w:rsidRPr="00F773D1" w:rsidRDefault="00F773D1" w:rsidP="00F773D1">
      <w:pPr>
        <w:pStyle w:val="Textkrper2"/>
        <w:widowControl w:val="0"/>
        <w:suppressAutoHyphens/>
        <w:jc w:val="center"/>
        <w:rPr>
          <w:b/>
          <w:bCs/>
          <w:szCs w:val="24"/>
        </w:rPr>
      </w:pPr>
      <w:r>
        <w:rPr>
          <w:b/>
          <w:bCs/>
          <w:szCs w:val="24"/>
        </w:rPr>
        <w:t>Rathausplatz</w:t>
      </w:r>
      <w:r w:rsidRPr="00F773D1">
        <w:rPr>
          <w:b/>
          <w:bCs/>
          <w:szCs w:val="24"/>
        </w:rPr>
        <w:t xml:space="preserve"> 1, </w:t>
      </w:r>
      <w:r>
        <w:rPr>
          <w:b/>
          <w:bCs/>
          <w:szCs w:val="24"/>
        </w:rPr>
        <w:t>23936 Grevesmühlen</w:t>
      </w:r>
    </w:p>
    <w:p w14:paraId="5A550F73" w14:textId="7ACC70A3" w:rsidR="00F773D1" w:rsidRPr="00F773D1" w:rsidRDefault="00F773D1" w:rsidP="00F773D1">
      <w:pPr>
        <w:pStyle w:val="Textkrper2"/>
        <w:widowControl w:val="0"/>
        <w:suppressAutoHyphens/>
        <w:jc w:val="center"/>
        <w:rPr>
          <w:b/>
          <w:bCs/>
          <w:szCs w:val="24"/>
        </w:rPr>
      </w:pPr>
      <w:r w:rsidRPr="00F773D1">
        <w:rPr>
          <w:b/>
          <w:bCs/>
          <w:szCs w:val="24"/>
        </w:rPr>
        <w:t xml:space="preserve">Tel.: </w:t>
      </w:r>
      <w:r>
        <w:rPr>
          <w:b/>
          <w:bCs/>
          <w:szCs w:val="24"/>
        </w:rPr>
        <w:t>03881 – 723 165</w:t>
      </w:r>
    </w:p>
    <w:p w14:paraId="0C3EA026" w14:textId="43FA998D" w:rsidR="00F773D1" w:rsidRPr="00F773D1" w:rsidRDefault="00F773D1" w:rsidP="00F773D1">
      <w:pPr>
        <w:pStyle w:val="Textkrper2"/>
        <w:widowControl w:val="0"/>
        <w:suppressAutoHyphens/>
        <w:jc w:val="center"/>
        <w:rPr>
          <w:b/>
          <w:bCs/>
          <w:szCs w:val="24"/>
        </w:rPr>
      </w:pPr>
      <w:r w:rsidRPr="00F773D1">
        <w:rPr>
          <w:b/>
          <w:bCs/>
          <w:szCs w:val="24"/>
        </w:rPr>
        <w:t xml:space="preserve">Mail: </w:t>
      </w:r>
      <w:r>
        <w:rPr>
          <w:b/>
          <w:bCs/>
          <w:szCs w:val="24"/>
        </w:rPr>
        <w:t>s</w:t>
      </w:r>
      <w:r w:rsidRPr="00F773D1">
        <w:rPr>
          <w:b/>
          <w:bCs/>
          <w:szCs w:val="24"/>
        </w:rPr>
        <w:t>.</w:t>
      </w:r>
      <w:r>
        <w:rPr>
          <w:b/>
          <w:bCs/>
          <w:szCs w:val="24"/>
        </w:rPr>
        <w:t>bichbaeumer</w:t>
      </w:r>
      <w:r w:rsidRPr="00F773D1">
        <w:rPr>
          <w:b/>
          <w:bCs/>
          <w:szCs w:val="24"/>
        </w:rPr>
        <w:t>@</w:t>
      </w:r>
      <w:r>
        <w:rPr>
          <w:b/>
          <w:bCs/>
          <w:szCs w:val="24"/>
        </w:rPr>
        <w:t>grevesmuehlen.</w:t>
      </w:r>
      <w:r w:rsidRPr="00F773D1">
        <w:rPr>
          <w:b/>
          <w:bCs/>
          <w:szCs w:val="24"/>
        </w:rPr>
        <w:t>de</w:t>
      </w:r>
    </w:p>
    <w:p w14:paraId="59927E76" w14:textId="77777777" w:rsidR="00F773D1" w:rsidRPr="00A91965" w:rsidRDefault="00F773D1" w:rsidP="00F773D1">
      <w:pPr>
        <w:jc w:val="both"/>
        <w:rPr>
          <w:sz w:val="20"/>
          <w:szCs w:val="16"/>
        </w:rPr>
      </w:pPr>
    </w:p>
    <w:p w14:paraId="640A5898" w14:textId="77777777" w:rsidR="00F773D1" w:rsidRPr="00F773D1" w:rsidRDefault="00F773D1" w:rsidP="00F773D1">
      <w:pPr>
        <w:jc w:val="both"/>
        <w:rPr>
          <w:szCs w:val="24"/>
        </w:rPr>
      </w:pPr>
      <w:r w:rsidRPr="00F773D1">
        <w:rPr>
          <w:szCs w:val="24"/>
        </w:rPr>
        <w:lastRenderedPageBreak/>
        <w:t xml:space="preserve">Die Verarbeitung personenbezogener Daten erfolgt auf Grundlage des Art. 6 Abs. 1 e der Datenschutzgrundverordnung (DSGVO) in Verbindung mit § 3 BauGB und dem Landesdatenschutzgesetz. Sofern die Stellungnahme ohne Absenderangaben abgeben wird, erhält der Absender keine Mitteilung über das Ergebnis der Prüfung. </w:t>
      </w:r>
      <w:bookmarkEnd w:id="0"/>
    </w:p>
    <w:p w14:paraId="7BF5B65A" w14:textId="77777777" w:rsidR="00F773D1" w:rsidRPr="00A91965" w:rsidRDefault="00F773D1" w:rsidP="00F773D1">
      <w:pPr>
        <w:jc w:val="both"/>
        <w:rPr>
          <w:sz w:val="20"/>
        </w:rPr>
      </w:pPr>
    </w:p>
    <w:p w14:paraId="2A205534" w14:textId="6ACFAAD8" w:rsidR="00CF603F" w:rsidRDefault="00CF603F" w:rsidP="00F773D1">
      <w:pPr>
        <w:jc w:val="both"/>
        <w:rPr>
          <w:szCs w:val="24"/>
        </w:rPr>
      </w:pPr>
      <w:r>
        <w:rPr>
          <w:szCs w:val="24"/>
        </w:rPr>
        <w:t xml:space="preserve">Des Weiteren macht die Gemeinde bekannt, dass folgende </w:t>
      </w:r>
      <w:r w:rsidRPr="00CF603F">
        <w:rPr>
          <w:b/>
          <w:bCs/>
          <w:szCs w:val="24"/>
        </w:rPr>
        <w:t xml:space="preserve">Arten umweltbezogener Informationen </w:t>
      </w:r>
      <w:r>
        <w:rPr>
          <w:szCs w:val="24"/>
        </w:rPr>
        <w:t>verfügbar sind und ebenfalls veröffentlicht werden:</w:t>
      </w:r>
    </w:p>
    <w:p w14:paraId="35502FD8" w14:textId="279FF2EF" w:rsidR="00CF603F" w:rsidRDefault="00CF603F" w:rsidP="00CF603F">
      <w:pPr>
        <w:pStyle w:val="Listenabsatz"/>
        <w:numPr>
          <w:ilvl w:val="0"/>
          <w:numId w:val="2"/>
        </w:numPr>
        <w:jc w:val="both"/>
        <w:rPr>
          <w:szCs w:val="24"/>
        </w:rPr>
      </w:pPr>
      <w:r>
        <w:rPr>
          <w:szCs w:val="24"/>
        </w:rPr>
        <w:t>Umweltbericht</w:t>
      </w:r>
    </w:p>
    <w:p w14:paraId="73FBDEB0" w14:textId="4F6A6E58" w:rsidR="00CF603F" w:rsidRDefault="00CF603F" w:rsidP="00CF603F">
      <w:pPr>
        <w:pStyle w:val="Listenabsatz"/>
        <w:numPr>
          <w:ilvl w:val="0"/>
          <w:numId w:val="2"/>
        </w:numPr>
        <w:jc w:val="both"/>
        <w:rPr>
          <w:szCs w:val="24"/>
        </w:rPr>
      </w:pPr>
      <w:r>
        <w:rPr>
          <w:szCs w:val="24"/>
        </w:rPr>
        <w:t>Artenschutzrechtlicher Fachbeitrag (Potentialanalyse)</w:t>
      </w:r>
    </w:p>
    <w:p w14:paraId="5164325F" w14:textId="545CB98A" w:rsidR="00CF603F" w:rsidRDefault="00CF603F" w:rsidP="00CF603F">
      <w:pPr>
        <w:pStyle w:val="Listenabsatz"/>
        <w:numPr>
          <w:ilvl w:val="0"/>
          <w:numId w:val="2"/>
        </w:numPr>
        <w:jc w:val="both"/>
        <w:rPr>
          <w:szCs w:val="24"/>
        </w:rPr>
      </w:pPr>
      <w:r>
        <w:rPr>
          <w:szCs w:val="24"/>
        </w:rPr>
        <w:t>Stellungnahme des Amtes für Raumordnung und Landesplanung Westmecklenburg vom 10.04.2024</w:t>
      </w:r>
    </w:p>
    <w:p w14:paraId="29144AE6" w14:textId="1B35B5EA" w:rsidR="00CF603F" w:rsidRDefault="00CF603F" w:rsidP="00CF603F">
      <w:pPr>
        <w:pStyle w:val="Listenabsatz"/>
        <w:numPr>
          <w:ilvl w:val="0"/>
          <w:numId w:val="2"/>
        </w:numPr>
        <w:jc w:val="both"/>
        <w:rPr>
          <w:szCs w:val="24"/>
        </w:rPr>
      </w:pPr>
      <w:r>
        <w:rPr>
          <w:szCs w:val="24"/>
        </w:rPr>
        <w:t>Stellungnahme des Landkreises Nordwestmecklenburg vom 12.04.2024</w:t>
      </w:r>
    </w:p>
    <w:p w14:paraId="6C2A2153" w14:textId="77F85F16" w:rsidR="009C0085" w:rsidRDefault="009C0085" w:rsidP="00CF603F">
      <w:pPr>
        <w:pStyle w:val="Listenabsatz"/>
        <w:numPr>
          <w:ilvl w:val="0"/>
          <w:numId w:val="2"/>
        </w:numPr>
        <w:jc w:val="both"/>
        <w:rPr>
          <w:szCs w:val="24"/>
        </w:rPr>
      </w:pPr>
      <w:r>
        <w:rPr>
          <w:szCs w:val="24"/>
        </w:rPr>
        <w:t>Stellungnahme des Landesamtes für Kultur und Denkmalpflege M-V vom 21.05.2024</w:t>
      </w:r>
    </w:p>
    <w:p w14:paraId="102CCEA7" w14:textId="2E9FF6E5" w:rsidR="009C0085" w:rsidRDefault="009C0085" w:rsidP="00CF603F">
      <w:pPr>
        <w:pStyle w:val="Listenabsatz"/>
        <w:numPr>
          <w:ilvl w:val="0"/>
          <w:numId w:val="2"/>
        </w:numPr>
        <w:jc w:val="both"/>
        <w:rPr>
          <w:szCs w:val="24"/>
        </w:rPr>
      </w:pPr>
      <w:r>
        <w:rPr>
          <w:szCs w:val="24"/>
        </w:rPr>
        <w:t>Stellungnahme des Zweckverbandes Grevesmühlen vom 12.03.2024</w:t>
      </w:r>
    </w:p>
    <w:p w14:paraId="633EF7C6" w14:textId="10E0FAB4" w:rsidR="00321325" w:rsidRDefault="00321325" w:rsidP="00CF603F">
      <w:pPr>
        <w:pStyle w:val="Listenabsatz"/>
        <w:numPr>
          <w:ilvl w:val="0"/>
          <w:numId w:val="2"/>
        </w:numPr>
        <w:jc w:val="both"/>
        <w:rPr>
          <w:szCs w:val="24"/>
        </w:rPr>
      </w:pPr>
      <w:r>
        <w:rPr>
          <w:szCs w:val="24"/>
        </w:rPr>
        <w:t>Private Stellungnahme vom</w:t>
      </w:r>
      <w:r w:rsidR="008B1934">
        <w:rPr>
          <w:szCs w:val="24"/>
        </w:rPr>
        <w:t xml:space="preserve"> 09.04.2024</w:t>
      </w:r>
    </w:p>
    <w:p w14:paraId="58E9F8A0" w14:textId="7D67C9E6" w:rsidR="00321325" w:rsidRDefault="00321325" w:rsidP="00CF603F">
      <w:pPr>
        <w:pStyle w:val="Listenabsatz"/>
        <w:numPr>
          <w:ilvl w:val="0"/>
          <w:numId w:val="2"/>
        </w:numPr>
        <w:jc w:val="both"/>
        <w:rPr>
          <w:szCs w:val="24"/>
        </w:rPr>
      </w:pPr>
      <w:r>
        <w:rPr>
          <w:szCs w:val="24"/>
        </w:rPr>
        <w:t>Private Stellungnahme vom</w:t>
      </w:r>
      <w:r w:rsidR="008B1934">
        <w:rPr>
          <w:szCs w:val="24"/>
        </w:rPr>
        <w:t xml:space="preserve"> 10.04.2024</w:t>
      </w:r>
    </w:p>
    <w:p w14:paraId="5CE1DD37" w14:textId="1E151E32" w:rsidR="00321325" w:rsidRDefault="00321325" w:rsidP="00CF603F">
      <w:pPr>
        <w:pStyle w:val="Listenabsatz"/>
        <w:numPr>
          <w:ilvl w:val="0"/>
          <w:numId w:val="2"/>
        </w:numPr>
        <w:jc w:val="both"/>
        <w:rPr>
          <w:szCs w:val="24"/>
        </w:rPr>
      </w:pPr>
      <w:r>
        <w:rPr>
          <w:szCs w:val="24"/>
        </w:rPr>
        <w:t xml:space="preserve">Private Stellungnahme vom </w:t>
      </w:r>
      <w:r w:rsidR="008B1934">
        <w:rPr>
          <w:szCs w:val="24"/>
        </w:rPr>
        <w:t>11.04.2024</w:t>
      </w:r>
    </w:p>
    <w:p w14:paraId="2A071844" w14:textId="76C42BF5" w:rsidR="00321325" w:rsidRDefault="00321325" w:rsidP="00CF603F">
      <w:pPr>
        <w:pStyle w:val="Listenabsatz"/>
        <w:numPr>
          <w:ilvl w:val="0"/>
          <w:numId w:val="2"/>
        </w:numPr>
        <w:jc w:val="both"/>
        <w:rPr>
          <w:szCs w:val="24"/>
        </w:rPr>
      </w:pPr>
      <w:r>
        <w:rPr>
          <w:szCs w:val="24"/>
        </w:rPr>
        <w:t>Private Stellungnahme vom</w:t>
      </w:r>
      <w:r w:rsidR="008B1934">
        <w:rPr>
          <w:szCs w:val="24"/>
        </w:rPr>
        <w:t xml:space="preserve"> 26.06.2024</w:t>
      </w:r>
    </w:p>
    <w:p w14:paraId="33DEA8BB" w14:textId="7EA86E3E" w:rsidR="00321325" w:rsidRDefault="00321325" w:rsidP="00CF603F">
      <w:pPr>
        <w:pStyle w:val="Listenabsatz"/>
        <w:numPr>
          <w:ilvl w:val="0"/>
          <w:numId w:val="2"/>
        </w:numPr>
        <w:jc w:val="both"/>
        <w:rPr>
          <w:szCs w:val="24"/>
        </w:rPr>
      </w:pPr>
      <w:r>
        <w:rPr>
          <w:szCs w:val="24"/>
        </w:rPr>
        <w:t>Baugrundbegutachtung, Baustoff- und Umweltlabor GmbH vom 14.09.2022</w:t>
      </w:r>
    </w:p>
    <w:p w14:paraId="20D138CD" w14:textId="0DF5838B" w:rsidR="00321325" w:rsidRPr="00CF603F" w:rsidRDefault="00321325" w:rsidP="00CF603F">
      <w:pPr>
        <w:pStyle w:val="Listenabsatz"/>
        <w:numPr>
          <w:ilvl w:val="0"/>
          <w:numId w:val="2"/>
        </w:numPr>
        <w:jc w:val="both"/>
        <w:rPr>
          <w:szCs w:val="24"/>
        </w:rPr>
      </w:pPr>
      <w:r>
        <w:rPr>
          <w:szCs w:val="24"/>
        </w:rPr>
        <w:t>Entwässerungs- / Schmutz- und Löschwasserkonzept, Ingenieurbüro Möller vom 09.2024</w:t>
      </w:r>
    </w:p>
    <w:p w14:paraId="5C278B01" w14:textId="77777777" w:rsidR="00CF603F" w:rsidRPr="00A91965" w:rsidRDefault="00CF603F" w:rsidP="00F773D1">
      <w:pPr>
        <w:jc w:val="both"/>
        <w:rPr>
          <w:sz w:val="20"/>
        </w:rPr>
      </w:pPr>
    </w:p>
    <w:p w14:paraId="0F8CF50B" w14:textId="77777777" w:rsidR="00321325" w:rsidRPr="00321325" w:rsidRDefault="00321325" w:rsidP="00321325">
      <w:pPr>
        <w:jc w:val="both"/>
        <w:rPr>
          <w:b/>
          <w:bCs/>
          <w:szCs w:val="24"/>
        </w:rPr>
      </w:pPr>
      <w:r w:rsidRPr="00321325">
        <w:rPr>
          <w:b/>
          <w:bCs/>
          <w:szCs w:val="24"/>
        </w:rPr>
        <w:t>Umweltbericht</w:t>
      </w:r>
    </w:p>
    <w:p w14:paraId="2DA17140" w14:textId="77777777" w:rsidR="00321325" w:rsidRPr="00321325" w:rsidRDefault="00321325" w:rsidP="00321325">
      <w:pPr>
        <w:jc w:val="both"/>
        <w:rPr>
          <w:szCs w:val="24"/>
          <w:u w:val="single"/>
        </w:rPr>
      </w:pPr>
      <w:r w:rsidRPr="00321325">
        <w:rPr>
          <w:szCs w:val="24"/>
          <w:u w:val="single"/>
        </w:rPr>
        <w:t>Schutzgebiete</w:t>
      </w:r>
    </w:p>
    <w:p w14:paraId="5072162C" w14:textId="0AF856C5" w:rsidR="00E41236" w:rsidRPr="00E41236" w:rsidRDefault="00E41236" w:rsidP="00321325">
      <w:pPr>
        <w:jc w:val="both"/>
        <w:rPr>
          <w:szCs w:val="24"/>
        </w:rPr>
      </w:pPr>
      <w:r>
        <w:rPr>
          <w:szCs w:val="24"/>
        </w:rPr>
        <w:t xml:space="preserve">Nördlich und östlich des Plangebietes, ca. 250 m entfernt befindet sich das Gebiet von gemeinschaftlicher Bedeutung GGB DE 2132-303 „Stepenitz-, Radegast- und Marinetal mit Zuflüssen“. </w:t>
      </w:r>
    </w:p>
    <w:p w14:paraId="58618AD2" w14:textId="77777777" w:rsidR="00321325" w:rsidRPr="00321325" w:rsidRDefault="00321325" w:rsidP="00321325">
      <w:pPr>
        <w:jc w:val="both"/>
        <w:rPr>
          <w:sz w:val="20"/>
        </w:rPr>
      </w:pPr>
    </w:p>
    <w:p w14:paraId="1A34A9A4" w14:textId="77777777" w:rsidR="00321325" w:rsidRPr="00321325" w:rsidRDefault="00321325" w:rsidP="00321325">
      <w:pPr>
        <w:jc w:val="both"/>
        <w:rPr>
          <w:szCs w:val="24"/>
          <w:u w:val="single"/>
        </w:rPr>
      </w:pPr>
      <w:r w:rsidRPr="00321325">
        <w:rPr>
          <w:szCs w:val="24"/>
          <w:u w:val="single"/>
        </w:rPr>
        <w:t>Gesetzlich geschützte Biotope</w:t>
      </w:r>
    </w:p>
    <w:p w14:paraId="715CC59A" w14:textId="20593400" w:rsidR="00321325" w:rsidRPr="00321325" w:rsidRDefault="00321325" w:rsidP="00321325">
      <w:pPr>
        <w:jc w:val="both"/>
        <w:rPr>
          <w:szCs w:val="24"/>
        </w:rPr>
      </w:pPr>
      <w:r w:rsidRPr="00321325">
        <w:rPr>
          <w:szCs w:val="24"/>
        </w:rPr>
        <w:t xml:space="preserve">Innerhalb des Plangebietes befindet sich kein gemäß § 20 </w:t>
      </w:r>
      <w:proofErr w:type="spellStart"/>
      <w:r w:rsidRPr="00321325">
        <w:rPr>
          <w:szCs w:val="24"/>
        </w:rPr>
        <w:t>NatSchAG</w:t>
      </w:r>
      <w:proofErr w:type="spellEnd"/>
      <w:r w:rsidRPr="00321325">
        <w:rPr>
          <w:szCs w:val="24"/>
        </w:rPr>
        <w:t xml:space="preserve"> M-V gesetzlich geschütztes Biotop. Im Umkreis von 200 m befinden sich </w:t>
      </w:r>
      <w:r w:rsidR="00D932CB" w:rsidRPr="00D932CB">
        <w:rPr>
          <w:szCs w:val="24"/>
        </w:rPr>
        <w:t>7</w:t>
      </w:r>
      <w:r w:rsidRPr="00321325">
        <w:rPr>
          <w:szCs w:val="24"/>
        </w:rPr>
        <w:t xml:space="preserve"> gemäß § 20 </w:t>
      </w:r>
      <w:proofErr w:type="spellStart"/>
      <w:r w:rsidRPr="00321325">
        <w:rPr>
          <w:szCs w:val="24"/>
        </w:rPr>
        <w:t>NatSchAG</w:t>
      </w:r>
      <w:proofErr w:type="spellEnd"/>
      <w:r w:rsidRPr="00321325">
        <w:rPr>
          <w:szCs w:val="24"/>
        </w:rPr>
        <w:t xml:space="preserve"> M-V gesetzlich geschützte Biotope.</w:t>
      </w:r>
    </w:p>
    <w:p w14:paraId="6E8C481A" w14:textId="77777777" w:rsidR="00321325" w:rsidRPr="00A91965" w:rsidRDefault="00321325" w:rsidP="00321325">
      <w:pPr>
        <w:jc w:val="both"/>
        <w:rPr>
          <w:sz w:val="20"/>
        </w:rPr>
      </w:pPr>
    </w:p>
    <w:p w14:paraId="4ADB06A8" w14:textId="31178669" w:rsidR="00321325" w:rsidRPr="00321325" w:rsidRDefault="00321325" w:rsidP="00321325">
      <w:pPr>
        <w:jc w:val="both"/>
        <w:rPr>
          <w:szCs w:val="24"/>
          <w:u w:val="single"/>
        </w:rPr>
      </w:pPr>
      <w:r w:rsidRPr="00321325">
        <w:rPr>
          <w:szCs w:val="24"/>
          <w:u w:val="single"/>
        </w:rPr>
        <w:t>Schutzgut Mensch</w:t>
      </w:r>
    </w:p>
    <w:p w14:paraId="4F9B3CE3" w14:textId="02F84789" w:rsidR="00321325" w:rsidRPr="00321325" w:rsidRDefault="00321325" w:rsidP="00321325">
      <w:pPr>
        <w:jc w:val="both"/>
        <w:rPr>
          <w:szCs w:val="24"/>
        </w:rPr>
      </w:pPr>
      <w:r w:rsidRPr="00321325">
        <w:rPr>
          <w:szCs w:val="24"/>
        </w:rPr>
        <w:t xml:space="preserve">Das Schutzgut Mensch wurde betrachtet. Mit dem Bebauungsplan Nr. 8 der </w:t>
      </w:r>
      <w:r w:rsidR="00D932CB" w:rsidRPr="00D932CB">
        <w:rPr>
          <w:szCs w:val="24"/>
        </w:rPr>
        <w:t>Gemeinde Upahl</w:t>
      </w:r>
      <w:r w:rsidRPr="00321325">
        <w:rPr>
          <w:szCs w:val="24"/>
        </w:rPr>
        <w:t xml:space="preserve"> bleibt die Wahrung gesunder Wohnverhältnisse weiter bestehen.</w:t>
      </w:r>
    </w:p>
    <w:p w14:paraId="064BB9CC" w14:textId="77777777" w:rsidR="00321325" w:rsidRPr="00A91965" w:rsidRDefault="00321325" w:rsidP="00321325">
      <w:pPr>
        <w:jc w:val="both"/>
        <w:rPr>
          <w:sz w:val="20"/>
        </w:rPr>
      </w:pPr>
    </w:p>
    <w:p w14:paraId="117BB2D9" w14:textId="16B7051C" w:rsidR="00321325" w:rsidRPr="00321325" w:rsidRDefault="00321325" w:rsidP="00321325">
      <w:pPr>
        <w:jc w:val="both"/>
        <w:rPr>
          <w:szCs w:val="24"/>
          <w:u w:val="single"/>
        </w:rPr>
      </w:pPr>
      <w:r w:rsidRPr="00321325">
        <w:rPr>
          <w:szCs w:val="24"/>
          <w:u w:val="single"/>
        </w:rPr>
        <w:t>Schutzgut Tiere, Pflanzen sowie biologische Vielfalt</w:t>
      </w:r>
    </w:p>
    <w:p w14:paraId="52339885" w14:textId="77777777" w:rsidR="00A91965" w:rsidRDefault="00321325" w:rsidP="00321325">
      <w:pPr>
        <w:jc w:val="both"/>
        <w:rPr>
          <w:szCs w:val="24"/>
        </w:rPr>
      </w:pPr>
      <w:r w:rsidRPr="00321325">
        <w:rPr>
          <w:szCs w:val="24"/>
        </w:rPr>
        <w:t>Im Rahmen des Artenschutzrechtlichen Fachbeitrages in Form einer Potentialabschätzung ist ein potentielles Vorkommen der Artengruppe Brutvögel festgestellt worden. Durch Bauzeitenreglungen</w:t>
      </w:r>
      <w:r w:rsidR="00D932CB" w:rsidRPr="00D932CB">
        <w:rPr>
          <w:szCs w:val="24"/>
        </w:rPr>
        <w:t>,</w:t>
      </w:r>
      <w:r w:rsidRPr="00321325">
        <w:rPr>
          <w:szCs w:val="24"/>
        </w:rPr>
        <w:t xml:space="preserve"> einer ökologischen Baubegleitung </w:t>
      </w:r>
      <w:r w:rsidR="00D932CB" w:rsidRPr="00D932CB">
        <w:rPr>
          <w:szCs w:val="24"/>
        </w:rPr>
        <w:t xml:space="preserve">und CEF-Maßnahmen für Brutvögel </w:t>
      </w:r>
      <w:r w:rsidRPr="00321325">
        <w:rPr>
          <w:szCs w:val="24"/>
        </w:rPr>
        <w:t>sind Beeinträchtigungen des Schutzgutes ausgeschlossen.</w:t>
      </w:r>
      <w:r w:rsidR="00A91965">
        <w:rPr>
          <w:szCs w:val="24"/>
        </w:rPr>
        <w:t xml:space="preserve"> </w:t>
      </w:r>
    </w:p>
    <w:p w14:paraId="48EA363D" w14:textId="008039BC" w:rsidR="00321325" w:rsidRPr="00321325" w:rsidRDefault="00321325" w:rsidP="00321325">
      <w:pPr>
        <w:jc w:val="both"/>
        <w:rPr>
          <w:szCs w:val="24"/>
        </w:rPr>
      </w:pPr>
      <w:r w:rsidRPr="00321325">
        <w:rPr>
          <w:szCs w:val="24"/>
        </w:rPr>
        <w:t>I</w:t>
      </w:r>
      <w:r w:rsidR="00D932CB" w:rsidRPr="00D932CB">
        <w:rPr>
          <w:szCs w:val="24"/>
        </w:rPr>
        <w:t>m</w:t>
      </w:r>
      <w:r w:rsidRPr="00321325">
        <w:rPr>
          <w:szCs w:val="24"/>
        </w:rPr>
        <w:t xml:space="preserve"> Plangebiet</w:t>
      </w:r>
      <w:r w:rsidR="00D932CB" w:rsidRPr="00D932CB">
        <w:rPr>
          <w:szCs w:val="24"/>
        </w:rPr>
        <w:t xml:space="preserve"> (SO „Museum“)</w:t>
      </w:r>
      <w:r w:rsidRPr="00321325">
        <w:rPr>
          <w:szCs w:val="24"/>
        </w:rPr>
        <w:t xml:space="preserve"> befindet sich ein gemäß § 18 </w:t>
      </w:r>
      <w:proofErr w:type="spellStart"/>
      <w:r w:rsidRPr="00321325">
        <w:rPr>
          <w:szCs w:val="24"/>
        </w:rPr>
        <w:t>NatSchAG</w:t>
      </w:r>
      <w:proofErr w:type="spellEnd"/>
      <w:r w:rsidRPr="00321325">
        <w:rPr>
          <w:szCs w:val="24"/>
        </w:rPr>
        <w:t xml:space="preserve"> M-V gesetzlich geschützte</w:t>
      </w:r>
      <w:r w:rsidR="00D932CB" w:rsidRPr="00D932CB">
        <w:rPr>
          <w:szCs w:val="24"/>
        </w:rPr>
        <w:t>r</w:t>
      </w:r>
      <w:r w:rsidRPr="00321325">
        <w:rPr>
          <w:szCs w:val="24"/>
        </w:rPr>
        <w:t xml:space="preserve"> Baum. Im Rahmen des Vorhabens wird die gesetzlich geschützte </w:t>
      </w:r>
      <w:r w:rsidR="00D932CB" w:rsidRPr="00D932CB">
        <w:rPr>
          <w:szCs w:val="24"/>
        </w:rPr>
        <w:t>Birke</w:t>
      </w:r>
      <w:r w:rsidRPr="00321325">
        <w:rPr>
          <w:szCs w:val="24"/>
        </w:rPr>
        <w:t xml:space="preserve"> entfernt. Nach dem Baumschutzkompensationserlass wurde ein entsprechender Ausgleich für den Fortfall der </w:t>
      </w:r>
      <w:r w:rsidR="00D932CB" w:rsidRPr="00D932CB">
        <w:rPr>
          <w:szCs w:val="24"/>
        </w:rPr>
        <w:t>Birke</w:t>
      </w:r>
      <w:r w:rsidRPr="00321325">
        <w:rPr>
          <w:szCs w:val="24"/>
        </w:rPr>
        <w:t xml:space="preserve"> bilanziert. Die Ausgleichsplanzungen erfolgen innerhalb des Plangebietes.</w:t>
      </w:r>
      <w:r w:rsidR="00A91965">
        <w:rPr>
          <w:szCs w:val="24"/>
        </w:rPr>
        <w:t xml:space="preserve"> </w:t>
      </w:r>
      <w:r w:rsidRPr="00321325">
        <w:rPr>
          <w:szCs w:val="24"/>
        </w:rPr>
        <w:t xml:space="preserve">Das Schutzgut biologische Vielfalt wurde betrachtet. </w:t>
      </w:r>
      <w:r w:rsidR="00D932CB" w:rsidRPr="00D932CB">
        <w:rPr>
          <w:szCs w:val="24"/>
        </w:rPr>
        <w:t xml:space="preserve">Der geplante Dachgarten des Museums kann sich positiv auf die biologische Vielfalt auswirken. </w:t>
      </w:r>
    </w:p>
    <w:p w14:paraId="68C0E288" w14:textId="4DC301F4" w:rsidR="00A91965" w:rsidRPr="00A91965" w:rsidRDefault="00A91965">
      <w:pPr>
        <w:rPr>
          <w:sz w:val="20"/>
        </w:rPr>
      </w:pPr>
    </w:p>
    <w:p w14:paraId="5C2FA271" w14:textId="73493218" w:rsidR="00321325" w:rsidRPr="00321325" w:rsidRDefault="00321325" w:rsidP="00321325">
      <w:pPr>
        <w:jc w:val="both"/>
        <w:rPr>
          <w:szCs w:val="24"/>
          <w:u w:val="single"/>
        </w:rPr>
      </w:pPr>
      <w:r w:rsidRPr="00321325">
        <w:rPr>
          <w:szCs w:val="24"/>
          <w:u w:val="single"/>
        </w:rPr>
        <w:t>Schutzgut Boden</w:t>
      </w:r>
    </w:p>
    <w:p w14:paraId="2A77B28D" w14:textId="5FEB85AE" w:rsidR="00321325" w:rsidRPr="00321325" w:rsidRDefault="00321325" w:rsidP="00D932CB">
      <w:pPr>
        <w:jc w:val="both"/>
        <w:rPr>
          <w:szCs w:val="24"/>
        </w:rPr>
      </w:pPr>
      <w:r w:rsidRPr="00321325">
        <w:rPr>
          <w:szCs w:val="24"/>
        </w:rPr>
        <w:t>Mögliche Auswirkungen auf das Schutzgut Boden wurden untersucht.</w:t>
      </w:r>
      <w:r w:rsidR="00D932CB">
        <w:rPr>
          <w:szCs w:val="24"/>
        </w:rPr>
        <w:t xml:space="preserve"> Mit der Nachnutzung einer bereits vorbelasteten Fläche wird dem Grundsatz des sparsamen Umgangs mit Grund </w:t>
      </w:r>
      <w:r w:rsidR="00D932CB">
        <w:rPr>
          <w:szCs w:val="24"/>
        </w:rPr>
        <w:lastRenderedPageBreak/>
        <w:t xml:space="preserve">und Boden </w:t>
      </w:r>
      <w:r w:rsidR="00D932CB" w:rsidRPr="00D932CB">
        <w:rPr>
          <w:szCs w:val="24"/>
        </w:rPr>
        <w:t xml:space="preserve">gefolgt. </w:t>
      </w:r>
      <w:r w:rsidRPr="00321325">
        <w:rPr>
          <w:szCs w:val="24"/>
        </w:rPr>
        <w:t>Der Eingriff in das Schutzgut Boden wird im Rahmen der Eingriffs- / Ausgleichsbilanzierung berücksichtigt.</w:t>
      </w:r>
    </w:p>
    <w:p w14:paraId="29C5DD18" w14:textId="77777777" w:rsidR="00DA2373" w:rsidRPr="00A91965" w:rsidRDefault="00DA2373" w:rsidP="00321325">
      <w:pPr>
        <w:jc w:val="both"/>
        <w:rPr>
          <w:sz w:val="20"/>
        </w:rPr>
      </w:pPr>
    </w:p>
    <w:p w14:paraId="4D099B78" w14:textId="4ABF58FE" w:rsidR="00321325" w:rsidRPr="00321325" w:rsidRDefault="00321325" w:rsidP="00321325">
      <w:pPr>
        <w:jc w:val="both"/>
        <w:rPr>
          <w:szCs w:val="24"/>
          <w:u w:val="single"/>
        </w:rPr>
      </w:pPr>
      <w:r w:rsidRPr="00321325">
        <w:rPr>
          <w:szCs w:val="24"/>
          <w:u w:val="single"/>
        </w:rPr>
        <w:t>Schutzgut Wasser</w:t>
      </w:r>
    </w:p>
    <w:p w14:paraId="4B3B49D2" w14:textId="77777777" w:rsidR="00A91965" w:rsidRDefault="00D932CB" w:rsidP="00321325">
      <w:pPr>
        <w:jc w:val="both"/>
        <w:rPr>
          <w:szCs w:val="24"/>
        </w:rPr>
      </w:pPr>
      <w:r>
        <w:rPr>
          <w:szCs w:val="24"/>
        </w:rPr>
        <w:t>Gemäß der Baugrundbegutachtung der Baustoff- und Umweltlabor GmbH ist der Boden nur sehr begrenzt versickerungsfähig.</w:t>
      </w:r>
    </w:p>
    <w:p w14:paraId="2EC9AEC3" w14:textId="77777777" w:rsidR="00A91965" w:rsidRDefault="00FD3A20" w:rsidP="00321325">
      <w:pPr>
        <w:jc w:val="both"/>
        <w:rPr>
          <w:szCs w:val="24"/>
        </w:rPr>
      </w:pPr>
      <w:r>
        <w:rPr>
          <w:szCs w:val="24"/>
        </w:rPr>
        <w:t>Innerhalb des Plangebietes sind keine Oberflächengewässer vorhanden</w:t>
      </w:r>
      <w:r w:rsidR="00A91965">
        <w:rPr>
          <w:szCs w:val="24"/>
        </w:rPr>
        <w:t>.</w:t>
      </w:r>
    </w:p>
    <w:p w14:paraId="44FF046E" w14:textId="598718A7" w:rsidR="00321325" w:rsidRPr="00321325" w:rsidRDefault="00321325" w:rsidP="00321325">
      <w:pPr>
        <w:jc w:val="both"/>
        <w:rPr>
          <w:szCs w:val="24"/>
        </w:rPr>
      </w:pPr>
      <w:r w:rsidRPr="00321325">
        <w:rPr>
          <w:szCs w:val="24"/>
        </w:rPr>
        <w:t>Das Plangebiet befindet sich innerhalb der Trinkwasserschutzzone III</w:t>
      </w:r>
      <w:r w:rsidR="00FD3A20" w:rsidRPr="00FD3A20">
        <w:rPr>
          <w:szCs w:val="24"/>
        </w:rPr>
        <w:t>B</w:t>
      </w:r>
      <w:r w:rsidRPr="00321325">
        <w:rPr>
          <w:szCs w:val="24"/>
        </w:rPr>
        <w:t xml:space="preserve"> der Wasserschutzgebietsverordnung </w:t>
      </w:r>
      <w:r w:rsidR="00FD3A20" w:rsidRPr="00FD3A20">
        <w:rPr>
          <w:szCs w:val="24"/>
        </w:rPr>
        <w:t>Grevesmühlen-</w:t>
      </w:r>
      <w:proofErr w:type="spellStart"/>
      <w:r w:rsidR="00FD3A20" w:rsidRPr="00FD3A20">
        <w:rPr>
          <w:szCs w:val="24"/>
        </w:rPr>
        <w:t>Wotenitz</w:t>
      </w:r>
      <w:proofErr w:type="spellEnd"/>
      <w:r w:rsidRPr="00321325">
        <w:rPr>
          <w:szCs w:val="24"/>
        </w:rPr>
        <w:t xml:space="preserve"> (MV_WSG_2</w:t>
      </w:r>
      <w:r w:rsidR="00FD3A20" w:rsidRPr="00FD3A20">
        <w:rPr>
          <w:szCs w:val="24"/>
        </w:rPr>
        <w:t>133</w:t>
      </w:r>
      <w:r w:rsidRPr="00321325">
        <w:rPr>
          <w:szCs w:val="24"/>
        </w:rPr>
        <w:t>_0</w:t>
      </w:r>
      <w:r w:rsidR="00FD3A20" w:rsidRPr="00FD3A20">
        <w:rPr>
          <w:szCs w:val="24"/>
        </w:rPr>
        <w:t>8</w:t>
      </w:r>
      <w:r w:rsidRPr="00321325">
        <w:rPr>
          <w:szCs w:val="24"/>
        </w:rPr>
        <w:t>). Es sind Maßnahmen zum Schutz des Grundwassers zu beachten und einzuhalten. Von einer erheblichen Beeinträchtigung des Schutzgutes Wasser ist nicht auszugehen.</w:t>
      </w:r>
    </w:p>
    <w:p w14:paraId="2257C7F9" w14:textId="77777777" w:rsidR="00DA2373" w:rsidRPr="00A91965" w:rsidRDefault="00DA2373" w:rsidP="00321325">
      <w:pPr>
        <w:jc w:val="both"/>
        <w:rPr>
          <w:sz w:val="20"/>
        </w:rPr>
      </w:pPr>
    </w:p>
    <w:p w14:paraId="0659DAF6" w14:textId="26BFACE0" w:rsidR="00321325" w:rsidRPr="00321325" w:rsidRDefault="00321325" w:rsidP="00321325">
      <w:pPr>
        <w:jc w:val="both"/>
        <w:rPr>
          <w:szCs w:val="24"/>
          <w:u w:val="single"/>
        </w:rPr>
      </w:pPr>
      <w:r w:rsidRPr="00321325">
        <w:rPr>
          <w:szCs w:val="24"/>
          <w:u w:val="single"/>
        </w:rPr>
        <w:t>Schutzgut Fläche</w:t>
      </w:r>
    </w:p>
    <w:p w14:paraId="4031D187" w14:textId="06E01AD2" w:rsidR="00321325" w:rsidRPr="00321325" w:rsidRDefault="00F96ED1" w:rsidP="00321325">
      <w:pPr>
        <w:jc w:val="both"/>
        <w:rPr>
          <w:szCs w:val="24"/>
        </w:rPr>
      </w:pPr>
      <w:r>
        <w:rPr>
          <w:szCs w:val="24"/>
        </w:rPr>
        <w:t xml:space="preserve">Bei dem </w:t>
      </w:r>
      <w:r w:rsidR="00321325" w:rsidRPr="00321325">
        <w:rPr>
          <w:szCs w:val="24"/>
        </w:rPr>
        <w:t xml:space="preserve">Plangebiet </w:t>
      </w:r>
      <w:r>
        <w:rPr>
          <w:szCs w:val="24"/>
        </w:rPr>
        <w:t xml:space="preserve">handelt es sich um die Nachnutzung einer </w:t>
      </w:r>
      <w:r w:rsidR="00321325" w:rsidRPr="00321325">
        <w:rPr>
          <w:szCs w:val="24"/>
        </w:rPr>
        <w:t>bereits anthropogen vorbelastet</w:t>
      </w:r>
      <w:r>
        <w:rPr>
          <w:szCs w:val="24"/>
        </w:rPr>
        <w:t>en Flächen</w:t>
      </w:r>
      <w:r w:rsidR="00321325" w:rsidRPr="00321325">
        <w:rPr>
          <w:szCs w:val="24"/>
        </w:rPr>
        <w:t>. Die mit dem Bebauungsplan Nr. 8 einhergehende Versiegelung wird im Rahmen der Eingriffs- / Ausgleichsbilanzierung betrachtet und entsprechend ausgeglichen.</w:t>
      </w:r>
      <w:r w:rsidR="00E13C51">
        <w:rPr>
          <w:szCs w:val="24"/>
        </w:rPr>
        <w:t xml:space="preserve"> </w:t>
      </w:r>
    </w:p>
    <w:p w14:paraId="26E335A7" w14:textId="77777777" w:rsidR="00DA2373" w:rsidRPr="00A91965" w:rsidRDefault="00DA2373" w:rsidP="00321325">
      <w:pPr>
        <w:jc w:val="both"/>
        <w:rPr>
          <w:sz w:val="20"/>
        </w:rPr>
      </w:pPr>
    </w:p>
    <w:p w14:paraId="524010CB" w14:textId="1C9F5095" w:rsidR="00321325" w:rsidRPr="00321325" w:rsidRDefault="00321325" w:rsidP="00321325">
      <w:pPr>
        <w:jc w:val="both"/>
        <w:rPr>
          <w:szCs w:val="24"/>
          <w:u w:val="single"/>
        </w:rPr>
      </w:pPr>
      <w:r w:rsidRPr="00321325">
        <w:rPr>
          <w:szCs w:val="24"/>
          <w:u w:val="single"/>
        </w:rPr>
        <w:t>Schutzgut Luft und Klima</w:t>
      </w:r>
    </w:p>
    <w:p w14:paraId="7ED11309" w14:textId="3180B48F" w:rsidR="00321325" w:rsidRPr="00321325" w:rsidRDefault="00321325" w:rsidP="00321325">
      <w:pPr>
        <w:jc w:val="both"/>
        <w:rPr>
          <w:szCs w:val="24"/>
        </w:rPr>
      </w:pPr>
      <w:r w:rsidRPr="00321325">
        <w:rPr>
          <w:szCs w:val="24"/>
        </w:rPr>
        <w:t xml:space="preserve">Das Schutzgut wurde betrachtet. Durch das Planvorhaben sind Auswirkungen im mikroklimatischen Bereich zu erwarten. </w:t>
      </w:r>
      <w:r w:rsidR="0008255A" w:rsidRPr="0008255A">
        <w:rPr>
          <w:szCs w:val="24"/>
        </w:rPr>
        <w:t xml:space="preserve">Aufgrund der geringfügigen Veränderungen </w:t>
      </w:r>
      <w:r w:rsidRPr="00321325">
        <w:rPr>
          <w:szCs w:val="24"/>
        </w:rPr>
        <w:t>ist von keinen gravierenden Auswirkungen auf das Schutzgut Klima auszugehen.</w:t>
      </w:r>
    </w:p>
    <w:p w14:paraId="668062BA" w14:textId="77777777" w:rsidR="00DA2373" w:rsidRPr="00A91965" w:rsidRDefault="00DA2373" w:rsidP="00321325">
      <w:pPr>
        <w:jc w:val="both"/>
        <w:rPr>
          <w:sz w:val="20"/>
        </w:rPr>
      </w:pPr>
    </w:p>
    <w:p w14:paraId="35D43190" w14:textId="758E131E" w:rsidR="00321325" w:rsidRPr="00321325" w:rsidRDefault="00321325" w:rsidP="00321325">
      <w:pPr>
        <w:jc w:val="both"/>
        <w:rPr>
          <w:szCs w:val="24"/>
          <w:u w:val="single"/>
        </w:rPr>
      </w:pPr>
      <w:r w:rsidRPr="00321325">
        <w:rPr>
          <w:szCs w:val="24"/>
          <w:u w:val="single"/>
        </w:rPr>
        <w:t>Schutzgut Kulturelles Erbe und sonstige Sachgüter</w:t>
      </w:r>
    </w:p>
    <w:p w14:paraId="5561F7A1" w14:textId="6CC63361" w:rsidR="0008255A" w:rsidRDefault="00321325" w:rsidP="00321325">
      <w:pPr>
        <w:jc w:val="both"/>
        <w:rPr>
          <w:szCs w:val="24"/>
        </w:rPr>
      </w:pPr>
      <w:r w:rsidRPr="00321325">
        <w:rPr>
          <w:szCs w:val="24"/>
        </w:rPr>
        <w:t>Innerhalb des Plangebietes befindet sich ein Bau</w:t>
      </w:r>
      <w:r w:rsidR="0008255A" w:rsidRPr="0008255A">
        <w:rPr>
          <w:szCs w:val="24"/>
        </w:rPr>
        <w:t>- und Garten</w:t>
      </w:r>
      <w:r w:rsidRPr="00321325">
        <w:rPr>
          <w:szCs w:val="24"/>
        </w:rPr>
        <w:t>denkmal. Bodendenkmale sind im Plangebiet nicht vorhanden.</w:t>
      </w:r>
      <w:r w:rsidR="0008255A">
        <w:rPr>
          <w:szCs w:val="24"/>
        </w:rPr>
        <w:t xml:space="preserve"> Mit Durchführung der Planung ist ein Eingriff in die Denkmale verbunden. Aufgrund der Abstimmungen mit der unteren und oberen Denkmalschutzbehörde bezüglich der Eingriffe in die Denkmale sowie über entsprechende Festsetzungen werden die Auswirkungen auf das Plangebiet als positiv eingeschätzt.</w:t>
      </w:r>
    </w:p>
    <w:p w14:paraId="69110BF2" w14:textId="77777777" w:rsidR="00DA2373" w:rsidRPr="00A91965" w:rsidRDefault="00DA2373" w:rsidP="00321325">
      <w:pPr>
        <w:jc w:val="both"/>
        <w:rPr>
          <w:sz w:val="20"/>
        </w:rPr>
      </w:pPr>
    </w:p>
    <w:p w14:paraId="0B9F30A4" w14:textId="66586B16" w:rsidR="00321325" w:rsidRPr="00321325" w:rsidRDefault="00321325" w:rsidP="00321325">
      <w:pPr>
        <w:jc w:val="both"/>
        <w:rPr>
          <w:szCs w:val="24"/>
          <w:u w:val="single"/>
        </w:rPr>
      </w:pPr>
      <w:r w:rsidRPr="00321325">
        <w:rPr>
          <w:szCs w:val="24"/>
          <w:u w:val="single"/>
        </w:rPr>
        <w:t>Schutzgut Landschaft/ Ortsbild</w:t>
      </w:r>
    </w:p>
    <w:p w14:paraId="11B44CA5" w14:textId="70F943A5" w:rsidR="00284D14" w:rsidRDefault="00321325" w:rsidP="00321325">
      <w:pPr>
        <w:jc w:val="both"/>
        <w:rPr>
          <w:szCs w:val="24"/>
        </w:rPr>
      </w:pPr>
      <w:r w:rsidRPr="00321325">
        <w:rPr>
          <w:szCs w:val="24"/>
        </w:rPr>
        <w:t xml:space="preserve">Der Einfluss des Planvorhabens auf das Landschaftsbild wurde beschrieben und bewertet. </w:t>
      </w:r>
      <w:r w:rsidR="009878C3">
        <w:rPr>
          <w:szCs w:val="24"/>
        </w:rPr>
        <w:t>Der städtebauliche Missstand erfährt eine Aufwertung durch das Planvorhaben.</w:t>
      </w:r>
      <w:r w:rsidR="004152F7">
        <w:rPr>
          <w:szCs w:val="24"/>
        </w:rPr>
        <w:t xml:space="preserve"> Die Auswirkungen auf das Landschaftsbild werden als gering eingeschätzt.</w:t>
      </w:r>
    </w:p>
    <w:p w14:paraId="14CEE4BA" w14:textId="77777777" w:rsidR="00DA2373" w:rsidRPr="00A91965" w:rsidRDefault="00DA2373" w:rsidP="00321325">
      <w:pPr>
        <w:jc w:val="both"/>
        <w:rPr>
          <w:sz w:val="20"/>
        </w:rPr>
      </w:pPr>
    </w:p>
    <w:p w14:paraId="7526360D" w14:textId="4E0444C4" w:rsidR="00321325" w:rsidRPr="00321325" w:rsidRDefault="00321325" w:rsidP="00321325">
      <w:pPr>
        <w:jc w:val="both"/>
        <w:rPr>
          <w:szCs w:val="24"/>
          <w:u w:val="single"/>
        </w:rPr>
      </w:pPr>
      <w:r w:rsidRPr="00321325">
        <w:rPr>
          <w:szCs w:val="24"/>
          <w:u w:val="single"/>
        </w:rPr>
        <w:t>Eingriffs- und Ausgleichsbilanzierung</w:t>
      </w:r>
    </w:p>
    <w:p w14:paraId="55F47EA4" w14:textId="77777777" w:rsidR="00321325" w:rsidRPr="00321325" w:rsidRDefault="00321325" w:rsidP="00321325">
      <w:pPr>
        <w:jc w:val="both"/>
        <w:rPr>
          <w:szCs w:val="24"/>
        </w:rPr>
      </w:pPr>
      <w:r w:rsidRPr="00321325">
        <w:rPr>
          <w:szCs w:val="24"/>
        </w:rPr>
        <w:t>Es wurde eine Eingriffs- und Ausgleichsbilanzierung auf Grundlage der Hinweise zur Eingriffsregelung M-V erstellt.</w:t>
      </w:r>
    </w:p>
    <w:p w14:paraId="32FADFA6" w14:textId="77777777" w:rsidR="00DA2373" w:rsidRPr="00A91965" w:rsidRDefault="00DA2373" w:rsidP="00321325">
      <w:pPr>
        <w:jc w:val="both"/>
        <w:rPr>
          <w:sz w:val="20"/>
        </w:rPr>
      </w:pPr>
    </w:p>
    <w:p w14:paraId="1FAB4567" w14:textId="60297F05" w:rsidR="00321325" w:rsidRPr="00321325" w:rsidRDefault="00321325" w:rsidP="00321325">
      <w:pPr>
        <w:jc w:val="both"/>
        <w:rPr>
          <w:b/>
          <w:bCs/>
          <w:szCs w:val="24"/>
        </w:rPr>
      </w:pPr>
      <w:r w:rsidRPr="00321325">
        <w:rPr>
          <w:b/>
          <w:bCs/>
          <w:szCs w:val="24"/>
        </w:rPr>
        <w:t>Artenschutzrechtlicher Fachbeitrage (Potentialabschätzung)</w:t>
      </w:r>
    </w:p>
    <w:p w14:paraId="08924282" w14:textId="77777777" w:rsidR="00321325" w:rsidRPr="00321325" w:rsidRDefault="00321325" w:rsidP="00321325">
      <w:pPr>
        <w:jc w:val="both"/>
        <w:rPr>
          <w:szCs w:val="24"/>
        </w:rPr>
      </w:pPr>
      <w:r w:rsidRPr="00321325">
        <w:rPr>
          <w:szCs w:val="24"/>
        </w:rPr>
        <w:t>Die gutachterliche Untersuchung erfolgt auf Grundlage einer Potentialanalyse zur Abschätzung der potentiell vorkommenden Arten. Es wurden Maßnahmen vorgeschlagen, die geeignet sind, Verbotstatbestände nach § 44 BNatSchG zu vermeiden.</w:t>
      </w:r>
    </w:p>
    <w:p w14:paraId="2DC5DFB9" w14:textId="6AFF5309" w:rsidR="004152F7" w:rsidRPr="00A91965" w:rsidRDefault="004152F7">
      <w:pPr>
        <w:rPr>
          <w:sz w:val="20"/>
        </w:rPr>
      </w:pPr>
    </w:p>
    <w:p w14:paraId="6E0E30A4" w14:textId="05A4190E" w:rsidR="00321325" w:rsidRPr="00321325" w:rsidRDefault="00321325" w:rsidP="00321325">
      <w:pPr>
        <w:jc w:val="both"/>
        <w:rPr>
          <w:b/>
          <w:bCs/>
          <w:szCs w:val="24"/>
        </w:rPr>
      </w:pPr>
      <w:r w:rsidRPr="00321325">
        <w:rPr>
          <w:b/>
          <w:bCs/>
          <w:szCs w:val="24"/>
        </w:rPr>
        <w:t xml:space="preserve">Stellungnahme des Amtes für Raumordnung und Landesplanung Westmecklenburg vom </w:t>
      </w:r>
      <w:r w:rsidR="004152F7" w:rsidRPr="004152F7">
        <w:rPr>
          <w:b/>
          <w:bCs/>
          <w:szCs w:val="24"/>
        </w:rPr>
        <w:t>10.04.2024</w:t>
      </w:r>
    </w:p>
    <w:p w14:paraId="316D055B" w14:textId="59BC2F95" w:rsidR="00321325" w:rsidRPr="00321325" w:rsidRDefault="004152F7" w:rsidP="00C75486">
      <w:pPr>
        <w:jc w:val="both"/>
        <w:rPr>
          <w:szCs w:val="24"/>
        </w:rPr>
      </w:pPr>
      <w:r>
        <w:rPr>
          <w:szCs w:val="24"/>
        </w:rPr>
        <w:t xml:space="preserve">Es wird darauf hingewiesen, dass sich die Gemeinde Upahl im strukturschwachen </w:t>
      </w:r>
      <w:r w:rsidRPr="00C75486">
        <w:rPr>
          <w:szCs w:val="24"/>
        </w:rPr>
        <w:t xml:space="preserve">ländlichen Raum befindet. </w:t>
      </w:r>
      <w:r w:rsidR="00321325" w:rsidRPr="00321325">
        <w:rPr>
          <w:szCs w:val="24"/>
        </w:rPr>
        <w:t>Zudem wird auf die Programmsätze zu Innentwicklungspotenziale hingewiesen. Darüber hinaus wird auf die Lage in einem Vorbehaltsgebiet Landwirtschaft</w:t>
      </w:r>
      <w:r w:rsidRPr="004152F7">
        <w:rPr>
          <w:szCs w:val="24"/>
        </w:rPr>
        <w:t xml:space="preserve"> </w:t>
      </w:r>
      <w:r w:rsidR="00321325" w:rsidRPr="00321325">
        <w:rPr>
          <w:szCs w:val="24"/>
        </w:rPr>
        <w:t>sowie einem Vorbehaltsgebiete Tourismus bzw. Tourismusentwicklungsraum hingewiesen.</w:t>
      </w:r>
    </w:p>
    <w:p w14:paraId="373771E9" w14:textId="0A423E7E" w:rsidR="00A91965" w:rsidRPr="00A91965" w:rsidRDefault="00A91965">
      <w:pPr>
        <w:rPr>
          <w:b/>
          <w:bCs/>
          <w:sz w:val="20"/>
        </w:rPr>
      </w:pPr>
    </w:p>
    <w:p w14:paraId="3E733E9D" w14:textId="18DB7C2C" w:rsidR="00321325" w:rsidRPr="00321325" w:rsidRDefault="00321325" w:rsidP="00321325">
      <w:pPr>
        <w:jc w:val="both"/>
        <w:rPr>
          <w:b/>
          <w:bCs/>
          <w:szCs w:val="24"/>
        </w:rPr>
      </w:pPr>
      <w:r w:rsidRPr="00321325">
        <w:rPr>
          <w:b/>
          <w:bCs/>
          <w:szCs w:val="24"/>
        </w:rPr>
        <w:t xml:space="preserve">Stellungnahme des Landkreises Nordwestmecklenburg vom </w:t>
      </w:r>
      <w:r w:rsidR="00C75486" w:rsidRPr="00C75486">
        <w:rPr>
          <w:b/>
          <w:bCs/>
          <w:szCs w:val="24"/>
        </w:rPr>
        <w:t>12.04.2024</w:t>
      </w:r>
    </w:p>
    <w:p w14:paraId="318A5846" w14:textId="480137DD" w:rsidR="003661F5" w:rsidRPr="003661F5" w:rsidRDefault="003661F5" w:rsidP="00321325">
      <w:pPr>
        <w:jc w:val="both"/>
        <w:rPr>
          <w:szCs w:val="24"/>
          <w:u w:val="single"/>
        </w:rPr>
      </w:pPr>
      <w:r>
        <w:rPr>
          <w:szCs w:val="24"/>
          <w:u w:val="single"/>
        </w:rPr>
        <w:t>Untere Denkmalschutzbehörde</w:t>
      </w:r>
    </w:p>
    <w:p w14:paraId="17277D5E" w14:textId="48FCD24A" w:rsidR="003661F5" w:rsidRPr="003661F5" w:rsidRDefault="003661F5" w:rsidP="00321325">
      <w:pPr>
        <w:jc w:val="both"/>
        <w:rPr>
          <w:szCs w:val="24"/>
        </w:rPr>
      </w:pPr>
      <w:r>
        <w:rPr>
          <w:szCs w:val="24"/>
        </w:rPr>
        <w:t>Es wird auf den Verlauf der Feldsteinmauer hingewiesen und dass diese als Abgrenzung / Einfriedung zu erhalten ist.</w:t>
      </w:r>
    </w:p>
    <w:p w14:paraId="44F026A0" w14:textId="2A641E79" w:rsidR="00A91965" w:rsidRDefault="00A91965">
      <w:pPr>
        <w:rPr>
          <w:sz w:val="20"/>
          <w:u w:val="single"/>
        </w:rPr>
      </w:pPr>
      <w:r>
        <w:rPr>
          <w:sz w:val="20"/>
          <w:u w:val="single"/>
        </w:rPr>
        <w:lastRenderedPageBreak/>
        <w:br w:type="page"/>
      </w:r>
    </w:p>
    <w:p w14:paraId="6635DC9B" w14:textId="23693BCA" w:rsidR="00321325" w:rsidRPr="00321325" w:rsidRDefault="00321325" w:rsidP="00321325">
      <w:pPr>
        <w:jc w:val="both"/>
        <w:rPr>
          <w:szCs w:val="24"/>
          <w:u w:val="single"/>
        </w:rPr>
      </w:pPr>
      <w:r w:rsidRPr="00321325">
        <w:rPr>
          <w:szCs w:val="24"/>
          <w:u w:val="single"/>
        </w:rPr>
        <w:lastRenderedPageBreak/>
        <w:t>Untere Wasserbehörde</w:t>
      </w:r>
    </w:p>
    <w:p w14:paraId="3B5D22C4" w14:textId="5E322997" w:rsidR="00321325" w:rsidRPr="00321325" w:rsidRDefault="00321325" w:rsidP="00321325">
      <w:pPr>
        <w:jc w:val="both"/>
        <w:rPr>
          <w:szCs w:val="24"/>
        </w:rPr>
      </w:pPr>
      <w:r w:rsidRPr="00321325">
        <w:rPr>
          <w:szCs w:val="24"/>
        </w:rPr>
        <w:t>Es wird darauf hingewiesen, dass sich das Plangebiet in der Trinkwasserschutzzone III</w:t>
      </w:r>
      <w:r w:rsidR="003661F5" w:rsidRPr="003661F5">
        <w:rPr>
          <w:szCs w:val="24"/>
        </w:rPr>
        <w:t>B d</w:t>
      </w:r>
      <w:r w:rsidRPr="00321325">
        <w:rPr>
          <w:szCs w:val="24"/>
        </w:rPr>
        <w:t xml:space="preserve">er Wasserfassung </w:t>
      </w:r>
      <w:r w:rsidR="003661F5" w:rsidRPr="003661F5">
        <w:rPr>
          <w:szCs w:val="24"/>
        </w:rPr>
        <w:t>Grevesmühlen-</w:t>
      </w:r>
      <w:proofErr w:type="spellStart"/>
      <w:r w:rsidR="003661F5" w:rsidRPr="003661F5">
        <w:rPr>
          <w:szCs w:val="24"/>
        </w:rPr>
        <w:t>Wotenitz</w:t>
      </w:r>
      <w:proofErr w:type="spellEnd"/>
      <w:r w:rsidRPr="00321325">
        <w:rPr>
          <w:szCs w:val="24"/>
        </w:rPr>
        <w:t xml:space="preserve"> befindet. </w:t>
      </w:r>
    </w:p>
    <w:p w14:paraId="64F981AF" w14:textId="77777777" w:rsidR="00DA2373" w:rsidRPr="00A91965" w:rsidRDefault="00DA2373" w:rsidP="00321325">
      <w:pPr>
        <w:jc w:val="both"/>
        <w:rPr>
          <w:sz w:val="20"/>
        </w:rPr>
      </w:pPr>
    </w:p>
    <w:p w14:paraId="753B08B8" w14:textId="5DBE34B9" w:rsidR="00321325" w:rsidRPr="00321325" w:rsidRDefault="00321325" w:rsidP="00321325">
      <w:pPr>
        <w:jc w:val="both"/>
        <w:rPr>
          <w:szCs w:val="24"/>
          <w:u w:val="single"/>
        </w:rPr>
      </w:pPr>
      <w:r w:rsidRPr="00321325">
        <w:rPr>
          <w:szCs w:val="24"/>
          <w:u w:val="single"/>
        </w:rPr>
        <w:t>Untere Naturschutzbehörde</w:t>
      </w:r>
    </w:p>
    <w:p w14:paraId="74CA8469" w14:textId="33A2CB86" w:rsidR="00321325" w:rsidRDefault="00321325" w:rsidP="00321325">
      <w:pPr>
        <w:jc w:val="both"/>
        <w:rPr>
          <w:szCs w:val="24"/>
        </w:rPr>
      </w:pPr>
      <w:r w:rsidRPr="00321325">
        <w:rPr>
          <w:szCs w:val="24"/>
        </w:rPr>
        <w:t xml:space="preserve">Es werden Hinweise zur Eingriffsregelung sowie zum Baum- und Alleenschutz gegeben. Darüber hinaus werden Hinweise zum Artenschutz sowie Biotopschutz gegeben. Es wird auf </w:t>
      </w:r>
      <w:r w:rsidR="00A91965">
        <w:rPr>
          <w:szCs w:val="24"/>
        </w:rPr>
        <w:t xml:space="preserve">das </w:t>
      </w:r>
      <w:r w:rsidR="00714024" w:rsidRPr="00714024">
        <w:rPr>
          <w:szCs w:val="24"/>
        </w:rPr>
        <w:t>Gebiet gemeinschaftlicher Bedeutung DE 2132-303 „</w:t>
      </w:r>
      <w:proofErr w:type="spellStart"/>
      <w:r w:rsidR="00714024" w:rsidRPr="00714024">
        <w:rPr>
          <w:szCs w:val="24"/>
        </w:rPr>
        <w:t>Stepenitz</w:t>
      </w:r>
      <w:proofErr w:type="spellEnd"/>
      <w:r w:rsidR="00714024" w:rsidRPr="00714024">
        <w:rPr>
          <w:szCs w:val="24"/>
        </w:rPr>
        <w:t xml:space="preserve">-, Radegast- und </w:t>
      </w:r>
      <w:proofErr w:type="spellStart"/>
      <w:r w:rsidR="00714024" w:rsidRPr="00714024">
        <w:rPr>
          <w:szCs w:val="24"/>
        </w:rPr>
        <w:t>Maurinetal</w:t>
      </w:r>
      <w:proofErr w:type="spellEnd"/>
      <w:r w:rsidR="00714024" w:rsidRPr="00714024">
        <w:rPr>
          <w:szCs w:val="24"/>
        </w:rPr>
        <w:t xml:space="preserve"> mit Zuflüssen“</w:t>
      </w:r>
      <w:r w:rsidRPr="00321325">
        <w:rPr>
          <w:szCs w:val="24"/>
        </w:rPr>
        <w:t xml:space="preserve"> hingewiesen.</w:t>
      </w:r>
    </w:p>
    <w:p w14:paraId="22E9E897" w14:textId="77777777" w:rsidR="00241D4B" w:rsidRPr="00A91965" w:rsidRDefault="00241D4B" w:rsidP="00321325">
      <w:pPr>
        <w:jc w:val="both"/>
        <w:rPr>
          <w:sz w:val="20"/>
        </w:rPr>
      </w:pPr>
    </w:p>
    <w:p w14:paraId="6DC6D00F" w14:textId="0B7A1831" w:rsidR="00241D4B" w:rsidRPr="00241D4B" w:rsidRDefault="00241D4B" w:rsidP="00241D4B">
      <w:pPr>
        <w:jc w:val="both"/>
        <w:rPr>
          <w:b/>
          <w:bCs/>
          <w:szCs w:val="24"/>
        </w:rPr>
      </w:pPr>
      <w:r w:rsidRPr="00241D4B">
        <w:rPr>
          <w:b/>
          <w:bCs/>
          <w:szCs w:val="24"/>
        </w:rPr>
        <w:t>Stellungnahme des Landesamtes für Kultur und Denkmalpflege M-V vom 21.05.2024</w:t>
      </w:r>
    </w:p>
    <w:p w14:paraId="6972A23C" w14:textId="78DD0B7E" w:rsidR="00241D4B" w:rsidRPr="00321325" w:rsidRDefault="002E19B3" w:rsidP="00321325">
      <w:pPr>
        <w:jc w:val="both"/>
        <w:rPr>
          <w:szCs w:val="24"/>
        </w:rPr>
      </w:pPr>
      <w:r>
        <w:rPr>
          <w:szCs w:val="24"/>
        </w:rPr>
        <w:t xml:space="preserve">Es wird drauf hingewiesen, dass Teile der denkmalgeschützten Schlossanlage </w:t>
      </w:r>
      <w:proofErr w:type="spellStart"/>
      <w:r>
        <w:rPr>
          <w:szCs w:val="24"/>
        </w:rPr>
        <w:t>Plüschow</w:t>
      </w:r>
      <w:proofErr w:type="spellEnd"/>
      <w:r>
        <w:rPr>
          <w:szCs w:val="24"/>
        </w:rPr>
        <w:t xml:space="preserve"> und des denkmalgeschützten Parkes betroffen sind. </w:t>
      </w:r>
    </w:p>
    <w:p w14:paraId="239BC9E5" w14:textId="77777777" w:rsidR="00DA2373" w:rsidRPr="00A91965" w:rsidRDefault="00DA2373" w:rsidP="00321325">
      <w:pPr>
        <w:jc w:val="both"/>
        <w:rPr>
          <w:sz w:val="20"/>
        </w:rPr>
      </w:pPr>
    </w:p>
    <w:p w14:paraId="656D0C0D" w14:textId="583A45F5" w:rsidR="00321325" w:rsidRPr="00321325" w:rsidRDefault="00321325" w:rsidP="00321325">
      <w:pPr>
        <w:jc w:val="both"/>
        <w:rPr>
          <w:b/>
          <w:bCs/>
          <w:szCs w:val="24"/>
        </w:rPr>
      </w:pPr>
      <w:r w:rsidRPr="00321325">
        <w:rPr>
          <w:b/>
          <w:bCs/>
          <w:szCs w:val="24"/>
        </w:rPr>
        <w:t xml:space="preserve">Stellungnahme des Zweckverbandes Grevesmühlen vom </w:t>
      </w:r>
      <w:r w:rsidR="002E19B3" w:rsidRPr="002E19B3">
        <w:rPr>
          <w:b/>
          <w:bCs/>
          <w:szCs w:val="24"/>
        </w:rPr>
        <w:t>12.03.2024</w:t>
      </w:r>
    </w:p>
    <w:p w14:paraId="23742A83" w14:textId="6CBCB76A" w:rsidR="00321325" w:rsidRDefault="00321325" w:rsidP="002E19B3">
      <w:pPr>
        <w:jc w:val="both"/>
        <w:rPr>
          <w:szCs w:val="24"/>
        </w:rPr>
      </w:pPr>
      <w:r w:rsidRPr="00321325">
        <w:rPr>
          <w:szCs w:val="24"/>
        </w:rPr>
        <w:t xml:space="preserve">Es wird darauf hingewiesen, dass </w:t>
      </w:r>
      <w:r w:rsidR="002E19B3" w:rsidRPr="002E19B3">
        <w:rPr>
          <w:szCs w:val="24"/>
        </w:rPr>
        <w:t>Anschlüsse zur Trinkwasserversorgung betriebsfertig vorhanden sind</w:t>
      </w:r>
      <w:r w:rsidR="002E19B3">
        <w:rPr>
          <w:szCs w:val="24"/>
        </w:rPr>
        <w:t xml:space="preserve"> und die Schmutzwasserentsorgung über entsprechend dimensionierte private </w:t>
      </w:r>
      <w:r w:rsidR="002E19B3" w:rsidRPr="002E19B3">
        <w:rPr>
          <w:szCs w:val="24"/>
        </w:rPr>
        <w:t xml:space="preserve">Kleinkläranlagen zu erfolgen hat. Weiter wird darauf </w:t>
      </w:r>
      <w:r w:rsidRPr="00321325">
        <w:rPr>
          <w:szCs w:val="24"/>
        </w:rPr>
        <w:t xml:space="preserve">hingewiesen, dass zentrale Anlagen zur Regenwasserentsorgung </w:t>
      </w:r>
      <w:r w:rsidR="002E19B3" w:rsidRPr="002E19B3">
        <w:rPr>
          <w:szCs w:val="24"/>
        </w:rPr>
        <w:t>im Plangebiet</w:t>
      </w:r>
      <w:r w:rsidRPr="00321325">
        <w:rPr>
          <w:szCs w:val="24"/>
        </w:rPr>
        <w:t xml:space="preserve"> nicht bestehen und eine </w:t>
      </w:r>
      <w:r w:rsidR="002E19B3" w:rsidRPr="002E19B3">
        <w:rPr>
          <w:szCs w:val="24"/>
        </w:rPr>
        <w:t>ortsnahe Versickerung zu bevorzugen ist.</w:t>
      </w:r>
    </w:p>
    <w:p w14:paraId="1490E1A2" w14:textId="77777777" w:rsidR="00DA2373" w:rsidRPr="00A91965" w:rsidRDefault="00DA2373" w:rsidP="00321325">
      <w:pPr>
        <w:jc w:val="both"/>
        <w:rPr>
          <w:sz w:val="20"/>
        </w:rPr>
      </w:pPr>
    </w:p>
    <w:p w14:paraId="6D19A6B7" w14:textId="0766A98D" w:rsidR="008B1934" w:rsidRPr="00321325" w:rsidRDefault="008B1934" w:rsidP="008B1934">
      <w:pPr>
        <w:jc w:val="both"/>
        <w:rPr>
          <w:b/>
          <w:bCs/>
          <w:szCs w:val="24"/>
        </w:rPr>
      </w:pPr>
      <w:r w:rsidRPr="00321325">
        <w:rPr>
          <w:b/>
          <w:bCs/>
          <w:szCs w:val="24"/>
        </w:rPr>
        <w:t xml:space="preserve">Private Stellungnahme vom </w:t>
      </w:r>
      <w:r>
        <w:rPr>
          <w:b/>
          <w:bCs/>
          <w:szCs w:val="24"/>
        </w:rPr>
        <w:t>09</w:t>
      </w:r>
      <w:r w:rsidRPr="008B1934">
        <w:rPr>
          <w:b/>
          <w:bCs/>
          <w:szCs w:val="24"/>
        </w:rPr>
        <w:t>.04.2024</w:t>
      </w:r>
    </w:p>
    <w:p w14:paraId="791C70EF" w14:textId="77BF3DCB" w:rsidR="008B1934" w:rsidRDefault="00896B3B" w:rsidP="00321325">
      <w:pPr>
        <w:jc w:val="both"/>
        <w:rPr>
          <w:szCs w:val="24"/>
        </w:rPr>
      </w:pPr>
      <w:r>
        <w:rPr>
          <w:szCs w:val="24"/>
        </w:rPr>
        <w:t xml:space="preserve">Es wird auf landwirtschaftliche Anlagen in der Umgebung des Plangebietes hingewiesen und dass diese im Konflikt mit der Schaffung von Wohnraum für Künstler stehen. </w:t>
      </w:r>
    </w:p>
    <w:p w14:paraId="5FBCE7E8" w14:textId="77777777" w:rsidR="008B1934" w:rsidRPr="00A91965" w:rsidRDefault="008B1934" w:rsidP="00321325">
      <w:pPr>
        <w:jc w:val="both"/>
        <w:rPr>
          <w:sz w:val="20"/>
        </w:rPr>
      </w:pPr>
    </w:p>
    <w:p w14:paraId="79F20DE2" w14:textId="2E350F19" w:rsidR="00321325" w:rsidRPr="00321325" w:rsidRDefault="00321325" w:rsidP="00321325">
      <w:pPr>
        <w:jc w:val="both"/>
        <w:rPr>
          <w:b/>
          <w:bCs/>
          <w:szCs w:val="24"/>
        </w:rPr>
      </w:pPr>
      <w:r w:rsidRPr="00321325">
        <w:rPr>
          <w:b/>
          <w:bCs/>
          <w:szCs w:val="24"/>
        </w:rPr>
        <w:t xml:space="preserve">Private Stellungnahme vom </w:t>
      </w:r>
      <w:r w:rsidR="008B1934" w:rsidRPr="008B1934">
        <w:rPr>
          <w:b/>
          <w:bCs/>
          <w:szCs w:val="24"/>
        </w:rPr>
        <w:t>10.04.2024</w:t>
      </w:r>
    </w:p>
    <w:p w14:paraId="71E067E6" w14:textId="5012C28C" w:rsidR="00DA2373" w:rsidRDefault="00896B3B" w:rsidP="00321325">
      <w:pPr>
        <w:jc w:val="both"/>
        <w:rPr>
          <w:szCs w:val="24"/>
        </w:rPr>
      </w:pPr>
      <w:r>
        <w:rPr>
          <w:szCs w:val="24"/>
        </w:rPr>
        <w:t xml:space="preserve">Es werden Hinweise zum Gartendenkmal </w:t>
      </w:r>
      <w:r w:rsidR="00140253">
        <w:rPr>
          <w:szCs w:val="24"/>
        </w:rPr>
        <w:t xml:space="preserve">und zum Erhalt des Bolzplatzes gegeben. </w:t>
      </w:r>
    </w:p>
    <w:p w14:paraId="23EC4152" w14:textId="77777777" w:rsidR="00896B3B" w:rsidRPr="00A91965" w:rsidRDefault="00896B3B" w:rsidP="00321325">
      <w:pPr>
        <w:jc w:val="both"/>
        <w:rPr>
          <w:sz w:val="20"/>
        </w:rPr>
      </w:pPr>
    </w:p>
    <w:p w14:paraId="69F3A54C" w14:textId="4490EC74" w:rsidR="008B1934" w:rsidRPr="00321325" w:rsidRDefault="008B1934" w:rsidP="008B1934">
      <w:pPr>
        <w:jc w:val="both"/>
        <w:rPr>
          <w:b/>
          <w:bCs/>
          <w:szCs w:val="24"/>
        </w:rPr>
      </w:pPr>
      <w:r w:rsidRPr="00321325">
        <w:rPr>
          <w:b/>
          <w:bCs/>
          <w:szCs w:val="24"/>
        </w:rPr>
        <w:t xml:space="preserve">Private Stellungnahme vom </w:t>
      </w:r>
      <w:r w:rsidRPr="008B1934">
        <w:rPr>
          <w:b/>
          <w:bCs/>
          <w:szCs w:val="24"/>
        </w:rPr>
        <w:t>1</w:t>
      </w:r>
      <w:r>
        <w:rPr>
          <w:b/>
          <w:bCs/>
          <w:szCs w:val="24"/>
        </w:rPr>
        <w:t>1</w:t>
      </w:r>
      <w:r w:rsidRPr="008B1934">
        <w:rPr>
          <w:b/>
          <w:bCs/>
          <w:szCs w:val="24"/>
        </w:rPr>
        <w:t>.04.2024</w:t>
      </w:r>
    </w:p>
    <w:p w14:paraId="1AE5CF8C" w14:textId="0D565741" w:rsidR="008B1934" w:rsidRPr="00140253" w:rsidRDefault="00140253" w:rsidP="00321325">
      <w:pPr>
        <w:jc w:val="both"/>
        <w:rPr>
          <w:szCs w:val="24"/>
        </w:rPr>
      </w:pPr>
      <w:r w:rsidRPr="00140253">
        <w:rPr>
          <w:szCs w:val="24"/>
        </w:rPr>
        <w:t xml:space="preserve">Es werden Hinweise zur Schlossparkanlage und dessen Umgestaltung gegeben. Darüber hinaus werden alternative Parkplatzoptionen dargelegt. </w:t>
      </w:r>
    </w:p>
    <w:p w14:paraId="2F444ABB" w14:textId="08833FD9" w:rsidR="00140253" w:rsidRPr="00A91965" w:rsidRDefault="00140253">
      <w:pPr>
        <w:rPr>
          <w:sz w:val="20"/>
        </w:rPr>
      </w:pPr>
    </w:p>
    <w:p w14:paraId="1293814C" w14:textId="79F464EF" w:rsidR="00321325" w:rsidRPr="00321325" w:rsidRDefault="00321325" w:rsidP="00321325">
      <w:pPr>
        <w:jc w:val="both"/>
        <w:rPr>
          <w:b/>
          <w:bCs/>
          <w:szCs w:val="24"/>
        </w:rPr>
      </w:pPr>
      <w:r w:rsidRPr="00321325">
        <w:rPr>
          <w:b/>
          <w:bCs/>
          <w:szCs w:val="24"/>
        </w:rPr>
        <w:t xml:space="preserve">Private Stellungnahem vom </w:t>
      </w:r>
      <w:r w:rsidR="008B1934" w:rsidRPr="008B1934">
        <w:rPr>
          <w:b/>
          <w:bCs/>
          <w:szCs w:val="24"/>
        </w:rPr>
        <w:t>26.06.2024</w:t>
      </w:r>
    </w:p>
    <w:p w14:paraId="3FD3FD9A" w14:textId="73F76BE4" w:rsidR="00321325" w:rsidRPr="00321325" w:rsidRDefault="00140253" w:rsidP="00321325">
      <w:pPr>
        <w:jc w:val="both"/>
        <w:rPr>
          <w:szCs w:val="24"/>
        </w:rPr>
      </w:pPr>
      <w:r w:rsidRPr="00140253">
        <w:rPr>
          <w:szCs w:val="24"/>
        </w:rPr>
        <w:t>Es werden Hinweis zur Ausgestaltung der Parkplatzanlage gegeben.</w:t>
      </w:r>
    </w:p>
    <w:p w14:paraId="71688B06" w14:textId="77777777" w:rsidR="00DA2373" w:rsidRPr="00A91965" w:rsidRDefault="00DA2373" w:rsidP="00321325">
      <w:pPr>
        <w:jc w:val="both"/>
        <w:rPr>
          <w:sz w:val="20"/>
        </w:rPr>
      </w:pPr>
    </w:p>
    <w:p w14:paraId="42B4D13D" w14:textId="6BCDCF5A" w:rsidR="00321325" w:rsidRPr="00321325" w:rsidRDefault="00140253" w:rsidP="00321325">
      <w:pPr>
        <w:jc w:val="both"/>
        <w:rPr>
          <w:b/>
          <w:bCs/>
          <w:szCs w:val="24"/>
        </w:rPr>
      </w:pPr>
      <w:r w:rsidRPr="00140253">
        <w:rPr>
          <w:b/>
          <w:bCs/>
          <w:szCs w:val="24"/>
        </w:rPr>
        <w:t>Baugrundbegutachtung, Baustoff- und Umweltlabor GmbH</w:t>
      </w:r>
      <w:r w:rsidR="00321325" w:rsidRPr="00321325">
        <w:rPr>
          <w:b/>
          <w:bCs/>
          <w:szCs w:val="24"/>
        </w:rPr>
        <w:t xml:space="preserve"> vom </w:t>
      </w:r>
      <w:r w:rsidRPr="00140253">
        <w:rPr>
          <w:b/>
          <w:bCs/>
          <w:szCs w:val="24"/>
        </w:rPr>
        <w:t>14.09.2022</w:t>
      </w:r>
    </w:p>
    <w:p w14:paraId="2DCBF843" w14:textId="06389201" w:rsidR="00321325" w:rsidRPr="00321325" w:rsidRDefault="00321325" w:rsidP="00321325">
      <w:pPr>
        <w:jc w:val="both"/>
        <w:rPr>
          <w:szCs w:val="24"/>
        </w:rPr>
      </w:pPr>
      <w:r w:rsidRPr="00321325">
        <w:rPr>
          <w:szCs w:val="24"/>
        </w:rPr>
        <w:t xml:space="preserve">Ausgehend von </w:t>
      </w:r>
      <w:r w:rsidR="00140253" w:rsidRPr="00140253">
        <w:rPr>
          <w:szCs w:val="24"/>
        </w:rPr>
        <w:t>sechs</w:t>
      </w:r>
      <w:r w:rsidRPr="00321325">
        <w:rPr>
          <w:szCs w:val="24"/>
        </w:rPr>
        <w:t xml:space="preserve"> Sondierungen wurde die Bodenbeschaffenheit im Plangebiet untersucht. Es wurden Aussagen zur Tragfähigkeit und zur Versickerungsfähigkeit der Böden getroffen.</w:t>
      </w:r>
    </w:p>
    <w:p w14:paraId="69C4832D" w14:textId="77777777" w:rsidR="00DA2373" w:rsidRPr="00A91965" w:rsidRDefault="00DA2373" w:rsidP="00321325">
      <w:pPr>
        <w:jc w:val="both"/>
        <w:rPr>
          <w:sz w:val="20"/>
        </w:rPr>
      </w:pPr>
    </w:p>
    <w:p w14:paraId="7501D6B3" w14:textId="77777777" w:rsidR="00140253" w:rsidRPr="00140253" w:rsidRDefault="00140253" w:rsidP="00140253">
      <w:pPr>
        <w:jc w:val="both"/>
        <w:rPr>
          <w:b/>
          <w:bCs/>
          <w:szCs w:val="24"/>
        </w:rPr>
      </w:pPr>
      <w:r w:rsidRPr="00140253">
        <w:rPr>
          <w:b/>
          <w:bCs/>
          <w:szCs w:val="24"/>
        </w:rPr>
        <w:t>Entwässerungs- / Schmutz- und Löschwasserkonzept, Ingenieurbüro Möller vom 09.2024</w:t>
      </w:r>
    </w:p>
    <w:p w14:paraId="666916AB" w14:textId="611B3B3B" w:rsidR="00321325" w:rsidRPr="00FA406B" w:rsidRDefault="00FA406B" w:rsidP="00321325">
      <w:pPr>
        <w:jc w:val="both"/>
        <w:rPr>
          <w:szCs w:val="24"/>
        </w:rPr>
      </w:pPr>
      <w:r w:rsidRPr="00FA406B">
        <w:rPr>
          <w:szCs w:val="24"/>
        </w:rPr>
        <w:t>Es wurde ein Konzept zur Behandlung des anfallenden Niederschlags- und Schmutzwassers erarbeitet. Zudem wurde der Trink- und Löschwasserbedarf für das Plangebiet geprüft.</w:t>
      </w:r>
    </w:p>
    <w:p w14:paraId="18ADA9D7" w14:textId="77777777" w:rsidR="00321325" w:rsidRDefault="00321325" w:rsidP="00F773D1">
      <w:pPr>
        <w:jc w:val="both"/>
        <w:rPr>
          <w:sz w:val="22"/>
          <w:szCs w:val="22"/>
        </w:rPr>
      </w:pPr>
    </w:p>
    <w:p w14:paraId="5B483C72" w14:textId="77777777" w:rsidR="00A91965" w:rsidRDefault="00A91965" w:rsidP="00F773D1">
      <w:pPr>
        <w:jc w:val="both"/>
        <w:rPr>
          <w:sz w:val="22"/>
          <w:szCs w:val="22"/>
        </w:rPr>
      </w:pPr>
    </w:p>
    <w:p w14:paraId="2B7072E8" w14:textId="77777777" w:rsidR="00A91965" w:rsidRPr="00A91965" w:rsidRDefault="00A91965" w:rsidP="00F773D1">
      <w:pPr>
        <w:jc w:val="both"/>
        <w:rPr>
          <w:sz w:val="22"/>
          <w:szCs w:val="22"/>
        </w:rPr>
      </w:pPr>
    </w:p>
    <w:p w14:paraId="45C56374" w14:textId="21B40DC2" w:rsidR="00DC5D3D" w:rsidRDefault="00DC5D3D" w:rsidP="005E41FA">
      <w:pPr>
        <w:jc w:val="both"/>
        <w:rPr>
          <w:szCs w:val="24"/>
        </w:rPr>
      </w:pPr>
      <w:proofErr w:type="spellStart"/>
      <w:r>
        <w:rPr>
          <w:szCs w:val="24"/>
        </w:rPr>
        <w:t>Upahl</w:t>
      </w:r>
      <w:proofErr w:type="spellEnd"/>
      <w:r>
        <w:rPr>
          <w:szCs w:val="24"/>
        </w:rPr>
        <w:t>, den</w:t>
      </w:r>
      <w:r w:rsidR="001679B9">
        <w:rPr>
          <w:szCs w:val="24"/>
        </w:rPr>
        <w:t xml:space="preserve"> 04.11.2024</w:t>
      </w:r>
      <w:bookmarkStart w:id="1" w:name="_GoBack"/>
      <w:bookmarkEnd w:id="1"/>
    </w:p>
    <w:p w14:paraId="379EFD75" w14:textId="77777777" w:rsidR="00A91965" w:rsidRPr="00A91965" w:rsidRDefault="00A91965" w:rsidP="005E41FA">
      <w:pPr>
        <w:jc w:val="both"/>
        <w:rPr>
          <w:sz w:val="22"/>
          <w:szCs w:val="22"/>
        </w:rPr>
      </w:pPr>
    </w:p>
    <w:p w14:paraId="530FA130" w14:textId="77777777" w:rsidR="00DC5D3D" w:rsidRPr="005E41FA" w:rsidRDefault="00DC5D3D" w:rsidP="00DC5D3D">
      <w:pPr>
        <w:jc w:val="right"/>
        <w:rPr>
          <w:szCs w:val="24"/>
        </w:rPr>
      </w:pPr>
      <w:r>
        <w:rPr>
          <w:szCs w:val="24"/>
        </w:rPr>
        <w:t>Springer, B</w:t>
      </w:r>
      <w:r w:rsidR="004B3C44">
        <w:rPr>
          <w:szCs w:val="24"/>
        </w:rPr>
        <w:t>ür</w:t>
      </w:r>
      <w:r>
        <w:rPr>
          <w:szCs w:val="24"/>
        </w:rPr>
        <w:t>germeister</w:t>
      </w:r>
    </w:p>
    <w:p w14:paraId="19A794F1" w14:textId="77777777" w:rsidR="000336F7" w:rsidRPr="00A91965" w:rsidRDefault="000336F7" w:rsidP="00444096">
      <w:pPr>
        <w:jc w:val="both"/>
        <w:rPr>
          <w:sz w:val="20"/>
        </w:rPr>
      </w:pPr>
    </w:p>
    <w:p w14:paraId="0CD04F42" w14:textId="77777777" w:rsidR="004B3C44" w:rsidRPr="00A91965" w:rsidRDefault="004B3C44" w:rsidP="00444096">
      <w:pPr>
        <w:jc w:val="both"/>
        <w:rPr>
          <w:sz w:val="20"/>
        </w:rPr>
      </w:pPr>
    </w:p>
    <w:p w14:paraId="2E7D4F06" w14:textId="77777777" w:rsidR="0072487C" w:rsidRPr="00A91965" w:rsidRDefault="0072487C" w:rsidP="00444096">
      <w:pPr>
        <w:jc w:val="both"/>
        <w:rPr>
          <w:sz w:val="20"/>
        </w:rPr>
      </w:pPr>
    </w:p>
    <w:p w14:paraId="184D6DED" w14:textId="77777777" w:rsidR="00DC5D3D" w:rsidRDefault="0072487C" w:rsidP="0072487C">
      <w:pPr>
        <w:jc w:val="both"/>
        <w:rPr>
          <w:szCs w:val="24"/>
        </w:rPr>
      </w:pPr>
      <w:r w:rsidRPr="000336F7">
        <w:rPr>
          <w:szCs w:val="24"/>
          <w:u w:val="single"/>
        </w:rPr>
        <w:t>Anlage:</w:t>
      </w:r>
    </w:p>
    <w:p w14:paraId="6D7EE148" w14:textId="25731047" w:rsidR="0072487C" w:rsidRPr="00F773D1" w:rsidRDefault="00CD12CB" w:rsidP="0072487C">
      <w:pPr>
        <w:jc w:val="both"/>
        <w:rPr>
          <w:szCs w:val="24"/>
        </w:rPr>
      </w:pPr>
      <w:r w:rsidRPr="00F773D1">
        <w:rPr>
          <w:szCs w:val="24"/>
        </w:rPr>
        <w:t xml:space="preserve">Übersichtsplan </w:t>
      </w:r>
    </w:p>
    <w:p w14:paraId="37956C3C" w14:textId="77777777" w:rsidR="004B3C44" w:rsidRDefault="00A06E10" w:rsidP="004B3C44">
      <w:pPr>
        <w:jc w:val="both"/>
        <w:rPr>
          <w:szCs w:val="24"/>
        </w:rPr>
      </w:pPr>
      <w:r>
        <w:rPr>
          <w:szCs w:val="24"/>
        </w:rPr>
        <w:br w:type="page"/>
      </w:r>
      <w:r w:rsidR="004B3C44">
        <w:rPr>
          <w:szCs w:val="24"/>
        </w:rPr>
        <w:lastRenderedPageBreak/>
        <w:t>Übersichtskarte</w:t>
      </w:r>
    </w:p>
    <w:p w14:paraId="7A6614FB" w14:textId="3B6D8715" w:rsidR="001E05D8" w:rsidRDefault="00FA406B" w:rsidP="00444096">
      <w:pPr>
        <w:jc w:val="both"/>
        <w:rPr>
          <w:rFonts w:cs="Arial"/>
        </w:rPr>
      </w:pPr>
      <w:r>
        <w:rPr>
          <w:rFonts w:cs="Arial"/>
          <w:noProof/>
        </w:rPr>
        <mc:AlternateContent>
          <mc:Choice Requires="wps">
            <w:drawing>
              <wp:anchor distT="0" distB="0" distL="114300" distR="114300" simplePos="0" relativeHeight="251658240" behindDoc="0" locked="0" layoutInCell="1" allowOverlap="1" wp14:anchorId="6309C0E2" wp14:editId="7FE07283">
                <wp:simplePos x="0" y="0"/>
                <wp:positionH relativeFrom="column">
                  <wp:posOffset>2927984</wp:posOffset>
                </wp:positionH>
                <wp:positionV relativeFrom="paragraph">
                  <wp:posOffset>2752725</wp:posOffset>
                </wp:positionV>
                <wp:extent cx="1123950" cy="1343025"/>
                <wp:effectExtent l="38100" t="0" r="19050" b="47625"/>
                <wp:wrapNone/>
                <wp:docPr id="18317212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13430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713583" id="_x0000_t32" coordsize="21600,21600" o:spt="32" o:oned="t" path="m,l21600,21600e" filled="f">
                <v:path arrowok="t" fillok="f" o:connecttype="none"/>
                <o:lock v:ext="edit" shapetype="t"/>
              </v:shapetype>
              <v:shape id="AutoShape 4" o:spid="_x0000_s1026" type="#_x0000_t32" style="position:absolute;margin-left:230.55pt;margin-top:216.75pt;width:88.5pt;height:105.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" strokeweight="1pt">
                <v:stroke endarrow="block"/>
              </v:shape>
            </w:pict>
          </mc:Fallback>
        </mc:AlternateContent>
      </w:r>
      <w:r w:rsidR="00F773D1">
        <w:rPr>
          <w:rFonts w:cs="Arial"/>
          <w:noProof/>
        </w:rPr>
        <mc:AlternateContent>
          <mc:Choice Requires="wps">
            <w:drawing>
              <wp:anchor distT="0" distB="0" distL="114300" distR="114300" simplePos="0" relativeHeight="251659264" behindDoc="0" locked="0" layoutInCell="1" allowOverlap="1" wp14:anchorId="08399970" wp14:editId="38B40BF0">
                <wp:simplePos x="0" y="0"/>
                <wp:positionH relativeFrom="column">
                  <wp:posOffset>4051935</wp:posOffset>
                </wp:positionH>
                <wp:positionV relativeFrom="paragraph">
                  <wp:posOffset>2457450</wp:posOffset>
                </wp:positionV>
                <wp:extent cx="1733550" cy="685800"/>
                <wp:effectExtent l="0" t="0" r="19050" b="19050"/>
                <wp:wrapNone/>
                <wp:docPr id="20909927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85800"/>
                        </a:xfrm>
                        <a:prstGeom prst="rect">
                          <a:avLst/>
                        </a:prstGeom>
                        <a:solidFill>
                          <a:srgbClr val="FFFFFF"/>
                        </a:solidFill>
                        <a:ln w="9525">
                          <a:solidFill>
                            <a:srgbClr val="000000"/>
                          </a:solidFill>
                          <a:miter lim="800000"/>
                          <a:headEnd/>
                          <a:tailEnd/>
                        </a:ln>
                      </wps:spPr>
                      <wps:txbx>
                        <w:txbxContent>
                          <w:p w14:paraId="77428B38" w14:textId="43BF63B7" w:rsidR="00A12808" w:rsidRPr="00DC5D3D" w:rsidRDefault="00A12808" w:rsidP="00F773D1">
                            <w:pPr>
                              <w:rPr>
                                <w:sz w:val="20"/>
                                <w:szCs w:val="16"/>
                              </w:rPr>
                            </w:pPr>
                            <w:r w:rsidRPr="00DC5D3D">
                              <w:rPr>
                                <w:sz w:val="20"/>
                                <w:szCs w:val="16"/>
                              </w:rPr>
                              <w:t xml:space="preserve">Geltungsbereich des </w:t>
                            </w:r>
                            <w:r w:rsidR="00F773D1">
                              <w:rPr>
                                <w:sz w:val="20"/>
                                <w:szCs w:val="16"/>
                              </w:rPr>
                              <w:br/>
                            </w:r>
                            <w:r w:rsidRPr="00DC5D3D">
                              <w:rPr>
                                <w:sz w:val="20"/>
                                <w:szCs w:val="16"/>
                              </w:rPr>
                              <w:t xml:space="preserve">Bebauungsplanes Nr. </w:t>
                            </w:r>
                            <w:r w:rsidR="00F773D1">
                              <w:rPr>
                                <w:sz w:val="20"/>
                                <w:szCs w:val="16"/>
                              </w:rPr>
                              <w:t>8</w:t>
                            </w:r>
                            <w:r w:rsidRPr="00DC5D3D">
                              <w:rPr>
                                <w:sz w:val="20"/>
                                <w:szCs w:val="16"/>
                              </w:rPr>
                              <w:t xml:space="preserve"> "</w:t>
                            </w:r>
                            <w:r w:rsidR="00F773D1">
                              <w:rPr>
                                <w:sz w:val="20"/>
                                <w:szCs w:val="16"/>
                              </w:rPr>
                              <w:t>Alfred Ehrhardt Museum</w:t>
                            </w:r>
                            <w:r w:rsidRPr="00DC5D3D">
                              <w:rPr>
                                <w:sz w:val="20"/>
                                <w:szCs w:val="16"/>
                              </w:rPr>
                              <w:t>"</w:t>
                            </w:r>
                            <w:r w:rsidR="00F773D1">
                              <w:rPr>
                                <w:sz w:val="20"/>
                                <w:szCs w:val="16"/>
                              </w:rPr>
                              <w:t xml:space="preserve"> der Gemeinde Upahl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399970" id="_x0000_t202" coordsize="21600,21600" o:spt="202" path="m,l,21600r21600,l21600,xe">
                <v:stroke joinstyle="miter"/>
                <v:path gradientshapeok="t" o:connecttype="rect"/>
              </v:shapetype>
              <v:shape id="Text Box 3" o:spid="_x0000_s1026" type="#_x0000_t202" style="position:absolute;left:0;text-align:left;margin-left:319.05pt;margin-top:193.5pt;width:13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">
                <v:textbox>
                  <w:txbxContent>
                    <w:p w14:paraId="77428B38" w14:textId="43BF63B7" w:rsidR="00A12808" w:rsidRPr="00DC5D3D" w:rsidRDefault="00A12808" w:rsidP="00F773D1">
                      <w:pPr>
                        <w:rPr>
                          <w:sz w:val="20"/>
                          <w:szCs w:val="16"/>
                        </w:rPr>
                      </w:pPr>
                      <w:r w:rsidRPr="00DC5D3D">
                        <w:rPr>
                          <w:sz w:val="20"/>
                          <w:szCs w:val="16"/>
                        </w:rPr>
                        <w:t xml:space="preserve">Geltungsbereich des </w:t>
                      </w:r>
                      <w:r w:rsidR="00F773D1">
                        <w:rPr>
                          <w:sz w:val="20"/>
                          <w:szCs w:val="16"/>
                        </w:rPr>
                        <w:br/>
                      </w:r>
                      <w:r w:rsidRPr="00DC5D3D">
                        <w:rPr>
                          <w:sz w:val="20"/>
                          <w:szCs w:val="16"/>
                        </w:rPr>
                        <w:t xml:space="preserve">Bebauungsplanes Nr. </w:t>
                      </w:r>
                      <w:r w:rsidR="00F773D1">
                        <w:rPr>
                          <w:sz w:val="20"/>
                          <w:szCs w:val="16"/>
                        </w:rPr>
                        <w:t>8</w:t>
                      </w:r>
                      <w:r w:rsidRPr="00DC5D3D">
                        <w:rPr>
                          <w:sz w:val="20"/>
                          <w:szCs w:val="16"/>
                        </w:rPr>
                        <w:t xml:space="preserve"> "</w:t>
                      </w:r>
                      <w:r w:rsidR="00F773D1">
                        <w:rPr>
                          <w:sz w:val="20"/>
                          <w:szCs w:val="16"/>
                        </w:rPr>
                        <w:t>Alfred Ehrhardt Museum</w:t>
                      </w:r>
                      <w:r w:rsidRPr="00DC5D3D">
                        <w:rPr>
                          <w:sz w:val="20"/>
                          <w:szCs w:val="16"/>
                        </w:rPr>
                        <w:t>"</w:t>
                      </w:r>
                      <w:r w:rsidR="00F773D1">
                        <w:rPr>
                          <w:sz w:val="20"/>
                          <w:szCs w:val="16"/>
                        </w:rPr>
                        <w:t xml:space="preserve"> der Gemeinde Upahl</w:t>
                      </w:r>
                    </w:p>
                  </w:txbxContent>
                </v:textbox>
              </v:shape>
            </w:pict>
          </mc:Fallback>
        </mc:AlternateContent>
      </w:r>
      <w:r w:rsidR="000A4647">
        <w:rPr>
          <w:rFonts w:cs="Arial"/>
          <w:noProof/>
        </w:rPr>
        <w:drawing>
          <wp:inline distT="0" distB="0" distL="0" distR="0" wp14:anchorId="67D5A401" wp14:editId="60960C77">
            <wp:extent cx="6115050" cy="82962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cstate="print">
                      <a:extLst>
                        <a:ext uri="{28A0092B-C50C-407E-A947-70E740481C1C}">
                          <a14:useLocalDpi xmlns:a14="http://schemas.microsoft.com/office/drawing/2010/main" val="0"/>
                        </a:ext>
                      </a:extLst>
                    </a:blip>
                    <a:srcRect t="2063" b="2063"/>
                    <a:stretch>
                      <a:fillRect/>
                    </a:stretch>
                  </pic:blipFill>
                  <pic:spPr bwMode="auto">
                    <a:xfrm>
                      <a:off x="0" y="0"/>
                      <a:ext cx="6115050" cy="8296275"/>
                    </a:xfrm>
                    <a:prstGeom prst="rect">
                      <a:avLst/>
                    </a:prstGeom>
                    <a:noFill/>
                    <a:ln>
                      <a:noFill/>
                    </a:ln>
                  </pic:spPr>
                </pic:pic>
              </a:graphicData>
            </a:graphic>
          </wp:inline>
        </w:drawing>
      </w:r>
    </w:p>
    <w:p w14:paraId="41637797" w14:textId="77777777" w:rsidR="00475091" w:rsidRPr="00003954" w:rsidRDefault="00475091" w:rsidP="00475091">
      <w:pPr>
        <w:pStyle w:val="Kopfzeile"/>
        <w:tabs>
          <w:tab w:val="clear" w:pos="4536"/>
          <w:tab w:val="clear" w:pos="9072"/>
        </w:tabs>
        <w:rPr>
          <w:rFonts w:ascii="Arial" w:hAnsi="Arial" w:cs="Arial"/>
          <w:sz w:val="18"/>
          <w:szCs w:val="18"/>
        </w:rPr>
      </w:pPr>
      <w:r w:rsidRPr="00003954">
        <w:rPr>
          <w:rFonts w:ascii="Arial" w:hAnsi="Arial" w:cs="Arial"/>
          <w:sz w:val="18"/>
          <w:szCs w:val="18"/>
        </w:rPr>
        <w:t xml:space="preserve">Auszug aus der digitalen toppgrafischen Karte, © </w:t>
      </w:r>
      <w:proofErr w:type="spellStart"/>
      <w:r w:rsidRPr="00003954">
        <w:rPr>
          <w:rFonts w:ascii="Arial" w:hAnsi="Arial" w:cs="Arial"/>
          <w:sz w:val="18"/>
          <w:szCs w:val="18"/>
        </w:rPr>
        <w:t>GeoBasis</w:t>
      </w:r>
      <w:proofErr w:type="spellEnd"/>
      <w:r w:rsidRPr="00003954">
        <w:rPr>
          <w:rFonts w:ascii="Arial" w:hAnsi="Arial" w:cs="Arial"/>
          <w:sz w:val="18"/>
          <w:szCs w:val="18"/>
        </w:rPr>
        <w:t xml:space="preserve"> DE/M-V 202</w:t>
      </w:r>
      <w:r>
        <w:rPr>
          <w:rFonts w:ascii="Arial" w:hAnsi="Arial" w:cs="Arial"/>
          <w:sz w:val="18"/>
          <w:szCs w:val="18"/>
        </w:rPr>
        <w:t>4</w:t>
      </w:r>
    </w:p>
    <w:p w14:paraId="393FE38F" w14:textId="169731F0" w:rsidR="00DC5D3D" w:rsidRPr="00CE6543" w:rsidRDefault="00DC5D3D" w:rsidP="00475091">
      <w:pPr>
        <w:jc w:val="both"/>
        <w:rPr>
          <w:szCs w:val="24"/>
        </w:rPr>
      </w:pPr>
    </w:p>
    <w:sectPr w:rsidR="00DC5D3D" w:rsidRPr="00CE654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A1991"/>
    <w:multiLevelType w:val="singleLevel"/>
    <w:tmpl w:val="8672368A"/>
    <w:lvl w:ilvl="0">
      <w:start w:val="6"/>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5BA92C9B"/>
    <w:multiLevelType w:val="hybridMultilevel"/>
    <w:tmpl w:val="CCF8C40A"/>
    <w:lvl w:ilvl="0" w:tplc="F5704DB6">
      <w:start w:val="4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40"/>
    <w:rsid w:val="00033503"/>
    <w:rsid w:val="000336F7"/>
    <w:rsid w:val="0008255A"/>
    <w:rsid w:val="000A4647"/>
    <w:rsid w:val="000B7D68"/>
    <w:rsid w:val="000C72A9"/>
    <w:rsid w:val="000E5F00"/>
    <w:rsid w:val="00126ED1"/>
    <w:rsid w:val="00140253"/>
    <w:rsid w:val="0016416C"/>
    <w:rsid w:val="001679B9"/>
    <w:rsid w:val="001B129B"/>
    <w:rsid w:val="001C777A"/>
    <w:rsid w:val="001E05D8"/>
    <w:rsid w:val="001F0F13"/>
    <w:rsid w:val="001F1DC3"/>
    <w:rsid w:val="00241D4B"/>
    <w:rsid w:val="00284D14"/>
    <w:rsid w:val="002A209E"/>
    <w:rsid w:val="002D6A9B"/>
    <w:rsid w:val="002E19B3"/>
    <w:rsid w:val="00316EB8"/>
    <w:rsid w:val="00321325"/>
    <w:rsid w:val="003500A3"/>
    <w:rsid w:val="00362FB4"/>
    <w:rsid w:val="003661F5"/>
    <w:rsid w:val="00373E98"/>
    <w:rsid w:val="003750DB"/>
    <w:rsid w:val="003A0AE5"/>
    <w:rsid w:val="004152F7"/>
    <w:rsid w:val="00426816"/>
    <w:rsid w:val="00436F1F"/>
    <w:rsid w:val="00440E40"/>
    <w:rsid w:val="00444096"/>
    <w:rsid w:val="004702B6"/>
    <w:rsid w:val="00475091"/>
    <w:rsid w:val="004B3C44"/>
    <w:rsid w:val="004F615D"/>
    <w:rsid w:val="00517DB2"/>
    <w:rsid w:val="00557938"/>
    <w:rsid w:val="005A0919"/>
    <w:rsid w:val="005D32F8"/>
    <w:rsid w:val="005D40DC"/>
    <w:rsid w:val="005E41FA"/>
    <w:rsid w:val="00614C72"/>
    <w:rsid w:val="00646C9B"/>
    <w:rsid w:val="006632CA"/>
    <w:rsid w:val="00675734"/>
    <w:rsid w:val="006825FA"/>
    <w:rsid w:val="006B2309"/>
    <w:rsid w:val="006C77A5"/>
    <w:rsid w:val="006F1E8A"/>
    <w:rsid w:val="00714024"/>
    <w:rsid w:val="0072487C"/>
    <w:rsid w:val="00724B7E"/>
    <w:rsid w:val="00725380"/>
    <w:rsid w:val="00797409"/>
    <w:rsid w:val="007F58E7"/>
    <w:rsid w:val="00803BD9"/>
    <w:rsid w:val="00812C8B"/>
    <w:rsid w:val="00841202"/>
    <w:rsid w:val="00896B3B"/>
    <w:rsid w:val="008A109F"/>
    <w:rsid w:val="008B1934"/>
    <w:rsid w:val="008F6356"/>
    <w:rsid w:val="00912D59"/>
    <w:rsid w:val="009263E6"/>
    <w:rsid w:val="00942AE4"/>
    <w:rsid w:val="009878C3"/>
    <w:rsid w:val="009C0085"/>
    <w:rsid w:val="009F28DA"/>
    <w:rsid w:val="00A02BC6"/>
    <w:rsid w:val="00A06E10"/>
    <w:rsid w:val="00A077E0"/>
    <w:rsid w:val="00A12808"/>
    <w:rsid w:val="00A23FA5"/>
    <w:rsid w:val="00A31C9F"/>
    <w:rsid w:val="00A52F4F"/>
    <w:rsid w:val="00A57A37"/>
    <w:rsid w:val="00A65E24"/>
    <w:rsid w:val="00A7139E"/>
    <w:rsid w:val="00A91965"/>
    <w:rsid w:val="00AC2769"/>
    <w:rsid w:val="00AF7D19"/>
    <w:rsid w:val="00B01AF8"/>
    <w:rsid w:val="00B726F7"/>
    <w:rsid w:val="00B92BA1"/>
    <w:rsid w:val="00BA573A"/>
    <w:rsid w:val="00BE6467"/>
    <w:rsid w:val="00C01E7C"/>
    <w:rsid w:val="00C16723"/>
    <w:rsid w:val="00C23FD9"/>
    <w:rsid w:val="00C25B98"/>
    <w:rsid w:val="00C60C0D"/>
    <w:rsid w:val="00C75486"/>
    <w:rsid w:val="00C84753"/>
    <w:rsid w:val="00CC094B"/>
    <w:rsid w:val="00CD12CB"/>
    <w:rsid w:val="00CE5A37"/>
    <w:rsid w:val="00CE6543"/>
    <w:rsid w:val="00CF603F"/>
    <w:rsid w:val="00D133D9"/>
    <w:rsid w:val="00D3599C"/>
    <w:rsid w:val="00D932CB"/>
    <w:rsid w:val="00DA2373"/>
    <w:rsid w:val="00DC5D3D"/>
    <w:rsid w:val="00E13C51"/>
    <w:rsid w:val="00E2447C"/>
    <w:rsid w:val="00E41236"/>
    <w:rsid w:val="00E456CF"/>
    <w:rsid w:val="00F010CF"/>
    <w:rsid w:val="00F425BC"/>
    <w:rsid w:val="00F773D1"/>
    <w:rsid w:val="00F96ED1"/>
    <w:rsid w:val="00FA406B"/>
    <w:rsid w:val="00FD3A20"/>
    <w:rsid w:val="00FE1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A7DB6"/>
  <w15:chartTrackingRefBased/>
  <w15:docId w15:val="{3DEA1720-FD8C-457B-AB18-FB560C74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link w:val="berschrift2Zchn"/>
    <w:uiPriority w:val="9"/>
    <w:semiHidden/>
    <w:unhideWhenUsed/>
    <w:qFormat/>
    <w:rsid w:val="00A077E0"/>
    <w:pPr>
      <w:keepNext/>
      <w:spacing w:before="240" w:after="60"/>
      <w:outlineLvl w:val="1"/>
    </w:pPr>
    <w:rPr>
      <w:rFonts w:ascii="Calibri Light" w:hAnsi="Calibri Light"/>
      <w:b/>
      <w:bCs/>
      <w:i/>
      <w:iCs/>
      <w:sz w:val="28"/>
      <w:szCs w:val="28"/>
    </w:rPr>
  </w:style>
  <w:style w:type="paragraph" w:styleId="berschrift6">
    <w:name w:val="heading 6"/>
    <w:basedOn w:val="Standard"/>
    <w:next w:val="Standard"/>
    <w:qFormat/>
    <w:pPr>
      <w:keepNext/>
      <w:jc w:val="both"/>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Times New Roman" w:hAnsi="Times New Roman"/>
      <w:sz w:val="28"/>
    </w:rPr>
  </w:style>
  <w:style w:type="paragraph" w:styleId="Textkrper">
    <w:name w:val="Body Text"/>
    <w:basedOn w:val="Standard"/>
    <w:semiHidden/>
    <w:rPr>
      <w:rFonts w:ascii="Times New Roman" w:hAnsi="Times New Roman"/>
      <w:b/>
    </w:rPr>
  </w:style>
  <w:style w:type="paragraph" w:styleId="Textkrper2">
    <w:name w:val="Body Text 2"/>
    <w:basedOn w:val="Standard"/>
    <w:link w:val="Textkrper2Zchn"/>
    <w:semiHidden/>
    <w:pPr>
      <w:jc w:val="both"/>
    </w:pPr>
  </w:style>
  <w:style w:type="paragraph" w:styleId="Fuzeile">
    <w:name w:val="footer"/>
    <w:basedOn w:val="Standard"/>
    <w:link w:val="FuzeileZchn"/>
    <w:semiHidden/>
    <w:rsid w:val="00440E40"/>
    <w:pPr>
      <w:tabs>
        <w:tab w:val="center" w:pos="4536"/>
        <w:tab w:val="right" w:pos="9072"/>
      </w:tabs>
    </w:pPr>
    <w:rPr>
      <w:rFonts w:ascii="Arial Narrow" w:hAnsi="Arial Narrow"/>
    </w:rPr>
  </w:style>
  <w:style w:type="character" w:customStyle="1" w:styleId="FuzeileZchn">
    <w:name w:val="Fußzeile Zchn"/>
    <w:link w:val="Fuzeile"/>
    <w:semiHidden/>
    <w:rsid w:val="00440E40"/>
    <w:rPr>
      <w:rFonts w:ascii="Arial Narrow" w:hAnsi="Arial Narrow"/>
      <w:sz w:val="24"/>
    </w:rPr>
  </w:style>
  <w:style w:type="character" w:customStyle="1" w:styleId="berschrift2Zchn">
    <w:name w:val="Überschrift 2 Zchn"/>
    <w:link w:val="berschrift2"/>
    <w:uiPriority w:val="9"/>
    <w:semiHidden/>
    <w:rsid w:val="00A077E0"/>
    <w:rPr>
      <w:rFonts w:ascii="Calibri Light" w:eastAsia="Times New Roman" w:hAnsi="Calibri Light" w:cs="Times New Roman"/>
      <w:b/>
      <w:bCs/>
      <w:i/>
      <w:iCs/>
      <w:sz w:val="28"/>
      <w:szCs w:val="28"/>
    </w:rPr>
  </w:style>
  <w:style w:type="character" w:customStyle="1" w:styleId="Textkrper2Zchn">
    <w:name w:val="Textkörper 2 Zchn"/>
    <w:link w:val="Textkrper2"/>
    <w:semiHidden/>
    <w:rsid w:val="00B726F7"/>
    <w:rPr>
      <w:rFonts w:ascii="Arial" w:hAnsi="Arial"/>
      <w:sz w:val="24"/>
    </w:rPr>
  </w:style>
  <w:style w:type="character" w:styleId="Hyperlink">
    <w:name w:val="Hyperlink"/>
    <w:uiPriority w:val="99"/>
    <w:unhideWhenUsed/>
    <w:rsid w:val="000C72A9"/>
    <w:rPr>
      <w:color w:val="0563C1"/>
      <w:u w:val="single"/>
    </w:rPr>
  </w:style>
  <w:style w:type="character" w:customStyle="1" w:styleId="UnresolvedMention">
    <w:name w:val="Unresolved Mention"/>
    <w:uiPriority w:val="99"/>
    <w:semiHidden/>
    <w:unhideWhenUsed/>
    <w:rsid w:val="000C72A9"/>
    <w:rPr>
      <w:color w:val="605E5C"/>
      <w:shd w:val="clear" w:color="auto" w:fill="E1DFDD"/>
    </w:rPr>
  </w:style>
  <w:style w:type="paragraph" w:styleId="Kopfzeile">
    <w:name w:val="header"/>
    <w:basedOn w:val="Standard"/>
    <w:link w:val="KopfzeileZchn"/>
    <w:semiHidden/>
    <w:rsid w:val="00475091"/>
    <w:pPr>
      <w:tabs>
        <w:tab w:val="center" w:pos="4536"/>
        <w:tab w:val="right" w:pos="9072"/>
      </w:tabs>
    </w:pPr>
    <w:rPr>
      <w:rFonts w:ascii="Times New Roman" w:hAnsi="Times New Roman"/>
      <w:szCs w:val="24"/>
    </w:rPr>
  </w:style>
  <w:style w:type="character" w:customStyle="1" w:styleId="KopfzeileZchn">
    <w:name w:val="Kopfzeile Zchn"/>
    <w:basedOn w:val="Absatz-Standardschriftart"/>
    <w:link w:val="Kopfzeile"/>
    <w:semiHidden/>
    <w:rsid w:val="00475091"/>
    <w:rPr>
      <w:sz w:val="24"/>
      <w:szCs w:val="24"/>
    </w:rPr>
  </w:style>
  <w:style w:type="paragraph" w:styleId="Listenabsatz">
    <w:name w:val="List Paragraph"/>
    <w:basedOn w:val="Standard"/>
    <w:uiPriority w:val="34"/>
    <w:qFormat/>
    <w:rsid w:val="00CF6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53876">
      <w:bodyDiv w:val="1"/>
      <w:marLeft w:val="0"/>
      <w:marRight w:val="0"/>
      <w:marTop w:val="0"/>
      <w:marBottom w:val="0"/>
      <w:divBdr>
        <w:top w:val="none" w:sz="0" w:space="0" w:color="auto"/>
        <w:left w:val="none" w:sz="0" w:space="0" w:color="auto"/>
        <w:bottom w:val="none" w:sz="0" w:space="0" w:color="auto"/>
        <w:right w:val="none" w:sz="0" w:space="0" w:color="auto"/>
      </w:divBdr>
    </w:div>
    <w:div w:id="15458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uportal-mv.de/bauportal/Bauleitplae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27FF5-2BD6-4589-9A83-B5150707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9562</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Muster</vt:lpstr>
    </vt:vector>
  </TitlesOfParts>
  <Company>Amt Warnow West</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srl</dc:creator>
  <cp:keywords/>
  <cp:lastModifiedBy>Bichbäumer, Sandra</cp:lastModifiedBy>
  <cp:revision>2</cp:revision>
  <cp:lastPrinted>2024-10-28T13:08:00Z</cp:lastPrinted>
  <dcterms:created xsi:type="dcterms:W3CDTF">2024-11-05T12:43:00Z</dcterms:created>
  <dcterms:modified xsi:type="dcterms:W3CDTF">2024-11-05T12:43:00Z</dcterms:modified>
</cp:coreProperties>
</file>