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7AD8" w14:textId="77777777" w:rsidR="00440E40" w:rsidRPr="00E6720A" w:rsidRDefault="006C77A5" w:rsidP="00CE6543">
      <w:pPr>
        <w:pStyle w:val="Titel"/>
        <w:rPr>
          <w:rFonts w:ascii="Arial" w:hAnsi="Arial"/>
          <w:b/>
          <w:sz w:val="26"/>
          <w:szCs w:val="26"/>
        </w:rPr>
      </w:pPr>
      <w:bookmarkStart w:id="0" w:name="_GoBack"/>
      <w:bookmarkEnd w:id="0"/>
      <w:r w:rsidRPr="00E6720A">
        <w:rPr>
          <w:rFonts w:ascii="Arial" w:hAnsi="Arial"/>
          <w:b/>
          <w:sz w:val="26"/>
          <w:szCs w:val="26"/>
        </w:rPr>
        <w:t xml:space="preserve">Amtliche </w:t>
      </w:r>
      <w:r w:rsidR="005D32F8" w:rsidRPr="00E6720A">
        <w:rPr>
          <w:rFonts w:ascii="Arial" w:hAnsi="Arial"/>
          <w:b/>
          <w:sz w:val="26"/>
          <w:szCs w:val="26"/>
        </w:rPr>
        <w:t xml:space="preserve">Bekanntmachung der Gemeinde </w:t>
      </w:r>
      <w:r w:rsidR="00D3599C" w:rsidRPr="00E6720A">
        <w:rPr>
          <w:rFonts w:ascii="Arial" w:hAnsi="Arial"/>
          <w:b/>
          <w:sz w:val="26"/>
          <w:szCs w:val="26"/>
        </w:rPr>
        <w:t>Upahl</w:t>
      </w:r>
    </w:p>
    <w:p w14:paraId="7FE38E5A" w14:textId="77777777" w:rsidR="00440E40" w:rsidRDefault="00440E40">
      <w:pPr>
        <w:pStyle w:val="Titel"/>
        <w:rPr>
          <w:rFonts w:ascii="Arial" w:hAnsi="Arial"/>
          <w:sz w:val="22"/>
          <w:szCs w:val="22"/>
        </w:rPr>
      </w:pPr>
    </w:p>
    <w:p w14:paraId="0BF02E03" w14:textId="77777777" w:rsidR="005E6E6C" w:rsidRPr="00E6720A" w:rsidRDefault="005E6E6C">
      <w:pPr>
        <w:pStyle w:val="Titel"/>
        <w:rPr>
          <w:rFonts w:ascii="Arial" w:hAnsi="Arial"/>
          <w:sz w:val="22"/>
          <w:szCs w:val="22"/>
        </w:rPr>
      </w:pPr>
    </w:p>
    <w:p w14:paraId="57D90363" w14:textId="71866D26" w:rsidR="00440E40" w:rsidRPr="00E6720A" w:rsidRDefault="00FE18FA" w:rsidP="00C23FD9">
      <w:pPr>
        <w:pStyle w:val="Textkrper2"/>
        <w:rPr>
          <w:b/>
          <w:sz w:val="22"/>
          <w:szCs w:val="22"/>
        </w:rPr>
      </w:pPr>
      <w:r w:rsidRPr="00E6720A">
        <w:rPr>
          <w:b/>
          <w:sz w:val="22"/>
          <w:szCs w:val="22"/>
        </w:rPr>
        <w:t>Betr.:</w:t>
      </w:r>
      <w:r w:rsidRPr="00E6720A">
        <w:rPr>
          <w:b/>
          <w:sz w:val="22"/>
          <w:szCs w:val="22"/>
        </w:rPr>
        <w:tab/>
      </w:r>
      <w:r w:rsidR="00B92BA1" w:rsidRPr="00E6720A">
        <w:rPr>
          <w:b/>
          <w:sz w:val="22"/>
          <w:szCs w:val="22"/>
        </w:rPr>
        <w:t>B</w:t>
      </w:r>
      <w:r w:rsidR="007F58E7" w:rsidRPr="00E6720A">
        <w:rPr>
          <w:b/>
          <w:sz w:val="22"/>
          <w:szCs w:val="22"/>
        </w:rPr>
        <w:t xml:space="preserve">ebauungsplan Nr. </w:t>
      </w:r>
      <w:r w:rsidR="00557938" w:rsidRPr="00E6720A">
        <w:rPr>
          <w:b/>
          <w:sz w:val="22"/>
          <w:szCs w:val="22"/>
        </w:rPr>
        <w:t>8</w:t>
      </w:r>
      <w:r w:rsidR="007F58E7" w:rsidRPr="00E6720A">
        <w:rPr>
          <w:b/>
          <w:sz w:val="22"/>
          <w:szCs w:val="22"/>
        </w:rPr>
        <w:t xml:space="preserve"> "</w:t>
      </w:r>
      <w:r w:rsidR="00557938" w:rsidRPr="00E6720A">
        <w:rPr>
          <w:b/>
          <w:sz w:val="22"/>
          <w:szCs w:val="22"/>
        </w:rPr>
        <w:t>Alfred Ehrhardt Museum</w:t>
      </w:r>
      <w:r w:rsidR="00B726F7" w:rsidRPr="00E6720A">
        <w:rPr>
          <w:b/>
          <w:sz w:val="22"/>
          <w:szCs w:val="22"/>
        </w:rPr>
        <w:t>"</w:t>
      </w:r>
    </w:p>
    <w:p w14:paraId="3B63CDFF" w14:textId="16C6CC15" w:rsidR="00440E40" w:rsidRPr="00E6720A" w:rsidRDefault="005D32F8" w:rsidP="001B129B">
      <w:pPr>
        <w:pStyle w:val="berschrift1"/>
        <w:ind w:left="709" w:hanging="709"/>
        <w:jc w:val="left"/>
        <w:rPr>
          <w:b w:val="0"/>
          <w:sz w:val="22"/>
          <w:szCs w:val="22"/>
        </w:rPr>
      </w:pPr>
      <w:r w:rsidRPr="00E6720A">
        <w:rPr>
          <w:sz w:val="22"/>
          <w:szCs w:val="22"/>
        </w:rPr>
        <w:t xml:space="preserve"> </w:t>
      </w:r>
      <w:r w:rsidR="00FE18FA" w:rsidRPr="00E6720A">
        <w:rPr>
          <w:sz w:val="22"/>
          <w:szCs w:val="22"/>
        </w:rPr>
        <w:tab/>
      </w:r>
      <w:r w:rsidR="00440E40" w:rsidRPr="00E6720A">
        <w:rPr>
          <w:sz w:val="22"/>
          <w:szCs w:val="22"/>
        </w:rPr>
        <w:t>B</w:t>
      </w:r>
      <w:r w:rsidR="00B726F7" w:rsidRPr="00E6720A">
        <w:rPr>
          <w:sz w:val="22"/>
          <w:szCs w:val="22"/>
        </w:rPr>
        <w:t xml:space="preserve">ekanntmachung </w:t>
      </w:r>
      <w:r w:rsidR="001B129B" w:rsidRPr="00E6720A">
        <w:rPr>
          <w:sz w:val="22"/>
          <w:szCs w:val="22"/>
        </w:rPr>
        <w:t>de</w:t>
      </w:r>
      <w:r w:rsidR="00E6720A" w:rsidRPr="00E6720A">
        <w:rPr>
          <w:sz w:val="22"/>
          <w:szCs w:val="22"/>
        </w:rPr>
        <w:t xml:space="preserve">s </w:t>
      </w:r>
      <w:r w:rsidR="0033140A">
        <w:rPr>
          <w:sz w:val="22"/>
          <w:szCs w:val="22"/>
        </w:rPr>
        <w:t xml:space="preserve">erneuten </w:t>
      </w:r>
      <w:r w:rsidR="00E6720A" w:rsidRPr="00E6720A">
        <w:rPr>
          <w:sz w:val="22"/>
          <w:szCs w:val="22"/>
        </w:rPr>
        <w:t>Satzungsbeschlusses gemäß § 10 Abs. 3 Baugesetzbuch (BauGB)</w:t>
      </w:r>
    </w:p>
    <w:p w14:paraId="7EE29217" w14:textId="77777777" w:rsidR="00440E40" w:rsidRDefault="00440E40" w:rsidP="00797409">
      <w:pPr>
        <w:jc w:val="both"/>
        <w:rPr>
          <w:sz w:val="22"/>
          <w:szCs w:val="22"/>
        </w:rPr>
      </w:pPr>
    </w:p>
    <w:p w14:paraId="4C2D56BA" w14:textId="77777777" w:rsidR="00782492" w:rsidRDefault="00782492" w:rsidP="00B726F7">
      <w:pPr>
        <w:pStyle w:val="Textkrper2"/>
        <w:rPr>
          <w:rFonts w:cs="Arial"/>
          <w:sz w:val="22"/>
          <w:szCs w:val="18"/>
        </w:rPr>
      </w:pPr>
    </w:p>
    <w:p w14:paraId="550B701E" w14:textId="3105F24E" w:rsidR="00D3599C" w:rsidRDefault="00D3599C" w:rsidP="00B726F7">
      <w:pPr>
        <w:pStyle w:val="Textkrper2"/>
        <w:rPr>
          <w:rFonts w:cs="Arial"/>
          <w:sz w:val="22"/>
          <w:szCs w:val="18"/>
        </w:rPr>
      </w:pPr>
      <w:r w:rsidRPr="00E6720A">
        <w:rPr>
          <w:rFonts w:cs="Arial"/>
          <w:sz w:val="22"/>
          <w:szCs w:val="18"/>
        </w:rPr>
        <w:t xml:space="preserve">Die Gemeindevertretung der Gemeinde Upahl hat in ihrer Sitzung </w:t>
      </w:r>
      <w:r w:rsidR="00304236" w:rsidRPr="00E6720A">
        <w:rPr>
          <w:rFonts w:cs="Arial"/>
          <w:sz w:val="22"/>
          <w:szCs w:val="18"/>
        </w:rPr>
        <w:t xml:space="preserve">am </w:t>
      </w:r>
      <w:r w:rsidR="0033140A">
        <w:rPr>
          <w:rFonts w:cs="Arial"/>
          <w:sz w:val="22"/>
          <w:szCs w:val="18"/>
        </w:rPr>
        <w:t>07.08.2025</w:t>
      </w:r>
      <w:r w:rsidR="00304236" w:rsidRPr="00E6720A">
        <w:rPr>
          <w:rFonts w:cs="Arial"/>
          <w:sz w:val="22"/>
          <w:szCs w:val="18"/>
        </w:rPr>
        <w:t xml:space="preserve"> den Bebauungsplan Nr. 8 mit der Gebietsbezeichnung „Alfred Ehrhardt Museum“, bestehend aus der Planzeichnung (Teil A), dem Text (Teil B) sowie den örtlichen Bauvorschriften, </w:t>
      </w:r>
      <w:r w:rsidR="0033140A">
        <w:rPr>
          <w:rFonts w:cs="Arial"/>
          <w:sz w:val="22"/>
          <w:szCs w:val="18"/>
        </w:rPr>
        <w:t xml:space="preserve">erneut </w:t>
      </w:r>
      <w:r w:rsidR="00304236" w:rsidRPr="00E6720A">
        <w:rPr>
          <w:rFonts w:cs="Arial"/>
          <w:sz w:val="22"/>
          <w:szCs w:val="18"/>
        </w:rPr>
        <w:t>als Satzung beschlossen. Das Plangebiet befindet sich zentral in der Ortslage Plüschow</w:t>
      </w:r>
      <w:r w:rsidR="00E6720A" w:rsidRPr="00E6720A">
        <w:rPr>
          <w:rFonts w:cs="Arial"/>
          <w:sz w:val="22"/>
          <w:szCs w:val="18"/>
        </w:rPr>
        <w:t>. Die genaue Lage kann dem beigefügten Übersichtsplan entnommen werden.</w:t>
      </w:r>
    </w:p>
    <w:p w14:paraId="6C755E6E" w14:textId="77777777" w:rsidR="0033140A" w:rsidRPr="005E6E6C" w:rsidRDefault="0033140A" w:rsidP="00B726F7">
      <w:pPr>
        <w:pStyle w:val="Textkrper2"/>
        <w:rPr>
          <w:rFonts w:cs="Arial"/>
          <w:sz w:val="22"/>
          <w:szCs w:val="18"/>
        </w:rPr>
      </w:pPr>
    </w:p>
    <w:p w14:paraId="41BEA50B" w14:textId="3CB7158F" w:rsidR="0033140A" w:rsidRDefault="0033140A" w:rsidP="00B726F7">
      <w:pPr>
        <w:pStyle w:val="Textkrper2"/>
        <w:rPr>
          <w:rFonts w:cs="Arial"/>
          <w:sz w:val="22"/>
          <w:szCs w:val="18"/>
        </w:rPr>
      </w:pPr>
      <w:r>
        <w:rPr>
          <w:rFonts w:cs="Arial"/>
          <w:sz w:val="22"/>
          <w:szCs w:val="18"/>
        </w:rPr>
        <w:t xml:space="preserve">Die Gemeindevertretung der Gemeinde Upahl hat bereits am 10.04.2025 den Bebauungsplan Nr. 8 als Satzung beschlossen. </w:t>
      </w:r>
      <w:r w:rsidRPr="0033140A">
        <w:rPr>
          <w:rFonts w:cs="Arial"/>
          <w:sz w:val="22"/>
          <w:szCs w:val="18"/>
        </w:rPr>
        <w:t xml:space="preserve">Im Nachgang zum Satzungsbeschluss wurde durch den Landkreis im Rahmen des eingereichten Bauantrages für das Kunstmuseum die geplante Wärmeversorgung mit unterirdischen Wärmekörben planungsrechtlich als Hauptanlage eingestuft. </w:t>
      </w:r>
      <w:r w:rsidR="002605BC">
        <w:rPr>
          <w:rFonts w:cs="Arial"/>
          <w:sz w:val="22"/>
          <w:szCs w:val="18"/>
        </w:rPr>
        <w:t>Die Art der baulichen Nutzung wurde dahingehend angepasst.</w:t>
      </w:r>
      <w:r w:rsidRPr="0033140A">
        <w:rPr>
          <w:rFonts w:cs="Arial"/>
          <w:sz w:val="22"/>
          <w:szCs w:val="18"/>
        </w:rPr>
        <w:t xml:space="preserve"> </w:t>
      </w:r>
      <w:r>
        <w:rPr>
          <w:rFonts w:cs="Arial"/>
          <w:sz w:val="22"/>
          <w:szCs w:val="18"/>
        </w:rPr>
        <w:t xml:space="preserve">Da der Satzungsbeschluss vom 10.04.2025 bisher nicht bekannt gemacht wurde, hob die Gemeindevertretung den Satzungsbeschluss auf. </w:t>
      </w:r>
      <w:r w:rsidR="002605BC" w:rsidRPr="002605BC">
        <w:rPr>
          <w:rFonts w:cs="Arial"/>
          <w:sz w:val="22"/>
          <w:szCs w:val="18"/>
        </w:rPr>
        <w:t>Die Gemeindevertretung hat am 07.08.2025 den geänderten Entwurf gebilligt. In selbiger Sitzung hat die Gemeindevertretung der Gemeinde Upahl den geänderten Bebauungsplan Nr. 8 als Satzung beschlossen.</w:t>
      </w:r>
    </w:p>
    <w:p w14:paraId="765EE552" w14:textId="77777777" w:rsidR="002605BC" w:rsidRPr="005E6E6C" w:rsidRDefault="002605BC" w:rsidP="00B726F7">
      <w:pPr>
        <w:pStyle w:val="Textkrper2"/>
        <w:rPr>
          <w:rFonts w:cs="Arial"/>
          <w:sz w:val="22"/>
          <w:szCs w:val="18"/>
        </w:rPr>
      </w:pPr>
    </w:p>
    <w:p w14:paraId="52F38F93" w14:textId="77777777" w:rsidR="002605BC" w:rsidRDefault="002605BC" w:rsidP="002605BC">
      <w:pPr>
        <w:pStyle w:val="Textkrper2"/>
        <w:rPr>
          <w:rFonts w:cs="Arial"/>
          <w:sz w:val="22"/>
          <w:szCs w:val="18"/>
        </w:rPr>
      </w:pPr>
      <w:r w:rsidRPr="00E6720A">
        <w:rPr>
          <w:rFonts w:cs="Arial"/>
          <w:sz w:val="22"/>
          <w:szCs w:val="18"/>
        </w:rPr>
        <w:t>Der Satzungsbeschluss wird hiermit gemäß § 10 Abs. 3 BauGB in der Fassung der Bekanntmachung vom 03.11.2017 (BGBI. I S. 3634), zuletzt geändert am 20.12.2023 (BGBI. I S. 394)</w:t>
      </w:r>
      <w:r>
        <w:rPr>
          <w:rFonts w:cs="Arial"/>
          <w:sz w:val="22"/>
          <w:szCs w:val="18"/>
        </w:rPr>
        <w:t>,</w:t>
      </w:r>
      <w:r w:rsidRPr="00E6720A">
        <w:rPr>
          <w:rFonts w:cs="Arial"/>
          <w:sz w:val="22"/>
          <w:szCs w:val="18"/>
        </w:rPr>
        <w:t xml:space="preserve"> bekannt gemacht.</w:t>
      </w:r>
    </w:p>
    <w:p w14:paraId="7324B845" w14:textId="77777777" w:rsidR="00E6720A" w:rsidRPr="005E6E6C" w:rsidRDefault="00E6720A" w:rsidP="00B726F7">
      <w:pPr>
        <w:pStyle w:val="Textkrper2"/>
        <w:rPr>
          <w:rFonts w:cs="Arial"/>
          <w:sz w:val="22"/>
          <w:szCs w:val="18"/>
        </w:rPr>
      </w:pPr>
    </w:p>
    <w:p w14:paraId="3392F983" w14:textId="7841B8D6" w:rsidR="00E6720A" w:rsidRPr="00E6720A" w:rsidRDefault="00E6720A" w:rsidP="00B726F7">
      <w:pPr>
        <w:pStyle w:val="Textkrper2"/>
        <w:rPr>
          <w:rFonts w:cs="Arial"/>
          <w:sz w:val="22"/>
          <w:szCs w:val="18"/>
        </w:rPr>
      </w:pPr>
      <w:r w:rsidRPr="00E6720A">
        <w:rPr>
          <w:rFonts w:cs="Arial"/>
          <w:sz w:val="22"/>
          <w:szCs w:val="18"/>
        </w:rPr>
        <w:t>Die Satzung über den Bebauungsplan Nr. 8 tritt am Erscheinungstag dieser Bekanntmachung in Kraft. Jede Person kann die Satzung, die dazugehörige Begründung sowie die der Satzung zugrunde liegenden Vorschriften (Gesetze, Verordnungen und DIN-Normen) ab diesem Tag während der Dienststunden im Bauamt des Amtes Grevesmühlen-Land, Rathausplatz 1, 23936 Grevesmühlen</w:t>
      </w:r>
      <w:r w:rsidR="008836EB">
        <w:rPr>
          <w:rFonts w:cs="Arial"/>
          <w:sz w:val="22"/>
          <w:szCs w:val="18"/>
        </w:rPr>
        <w:t>,</w:t>
      </w:r>
      <w:r w:rsidRPr="00E6720A">
        <w:rPr>
          <w:rFonts w:cs="Arial"/>
          <w:sz w:val="22"/>
          <w:szCs w:val="18"/>
        </w:rPr>
        <w:t xml:space="preserve"> einsehen und Auskunft über den Inhalt verlangen. Zusätzlich </w:t>
      </w:r>
      <w:r w:rsidR="008836EB">
        <w:rPr>
          <w:rFonts w:cs="Arial"/>
          <w:sz w:val="22"/>
          <w:szCs w:val="18"/>
        </w:rPr>
        <w:t>werden</w:t>
      </w:r>
      <w:r w:rsidRPr="00E6720A">
        <w:rPr>
          <w:rFonts w:cs="Arial"/>
          <w:sz w:val="22"/>
          <w:szCs w:val="18"/>
        </w:rPr>
        <w:t xml:space="preserve"> der Bebauungsplan und die Begründung auf der Internetseite des Amtes Grevesmühlen-Land und über das Bau- und Planungsportal M-V zugänglich gemacht.</w:t>
      </w:r>
    </w:p>
    <w:p w14:paraId="69F07425" w14:textId="77777777" w:rsidR="00E6720A" w:rsidRPr="005E6E6C" w:rsidRDefault="00E6720A" w:rsidP="00B726F7">
      <w:pPr>
        <w:pStyle w:val="Textkrper2"/>
        <w:rPr>
          <w:rFonts w:cs="Arial"/>
          <w:sz w:val="22"/>
          <w:szCs w:val="18"/>
        </w:rPr>
      </w:pPr>
    </w:p>
    <w:p w14:paraId="38BC1A57" w14:textId="77777777" w:rsidR="00E6720A" w:rsidRPr="00E6720A" w:rsidRDefault="00E6720A" w:rsidP="00E6720A">
      <w:pPr>
        <w:jc w:val="both"/>
        <w:rPr>
          <w:sz w:val="22"/>
          <w:szCs w:val="18"/>
        </w:rPr>
      </w:pPr>
      <w:r w:rsidRPr="00E6720A">
        <w:rPr>
          <w:sz w:val="22"/>
          <w:szCs w:val="18"/>
        </w:rPr>
        <w:t>Unbeachtlich werden:</w:t>
      </w:r>
    </w:p>
    <w:p w14:paraId="234B554C" w14:textId="77777777" w:rsidR="00E6720A" w:rsidRPr="00E6720A" w:rsidRDefault="00E6720A" w:rsidP="00E6720A">
      <w:pPr>
        <w:numPr>
          <w:ilvl w:val="0"/>
          <w:numId w:val="3"/>
        </w:numPr>
        <w:jc w:val="both"/>
        <w:rPr>
          <w:sz w:val="22"/>
          <w:szCs w:val="18"/>
        </w:rPr>
      </w:pPr>
      <w:r w:rsidRPr="00E6720A">
        <w:rPr>
          <w:sz w:val="22"/>
          <w:szCs w:val="18"/>
        </w:rPr>
        <w:t xml:space="preserve">eine nach § 214 Abs. 1 Satz 1 Nr. 1 bis 3 BauGB beachtliche Verletzung der dort bezeichneten Verfahrens- und Formvorschriften, </w:t>
      </w:r>
    </w:p>
    <w:p w14:paraId="1C140859" w14:textId="77777777" w:rsidR="00E6720A" w:rsidRPr="00E6720A" w:rsidRDefault="00E6720A" w:rsidP="00E6720A">
      <w:pPr>
        <w:numPr>
          <w:ilvl w:val="0"/>
          <w:numId w:val="3"/>
        </w:numPr>
        <w:tabs>
          <w:tab w:val="clear" w:pos="420"/>
          <w:tab w:val="left" w:pos="426"/>
        </w:tabs>
        <w:jc w:val="both"/>
        <w:rPr>
          <w:sz w:val="22"/>
          <w:szCs w:val="18"/>
        </w:rPr>
      </w:pPr>
      <w:r w:rsidRPr="00E6720A">
        <w:rPr>
          <w:sz w:val="22"/>
          <w:szCs w:val="18"/>
        </w:rPr>
        <w:t>eine unter Berücksichtigung des § 214 Abs. 2 BauGB beachtliche Verletzung der Vorschriften über das Verhältnis des Bebauungsplanes und des Flächennutzungsplanes,</w:t>
      </w:r>
    </w:p>
    <w:p w14:paraId="4790F99A" w14:textId="77777777" w:rsidR="00E6720A" w:rsidRPr="00E6720A" w:rsidRDefault="00E6720A" w:rsidP="00E6720A">
      <w:pPr>
        <w:numPr>
          <w:ilvl w:val="0"/>
          <w:numId w:val="3"/>
        </w:numPr>
        <w:tabs>
          <w:tab w:val="clear" w:pos="420"/>
          <w:tab w:val="left" w:pos="426"/>
        </w:tabs>
        <w:jc w:val="both"/>
        <w:rPr>
          <w:sz w:val="22"/>
          <w:szCs w:val="18"/>
        </w:rPr>
      </w:pPr>
      <w:r w:rsidRPr="00E6720A">
        <w:rPr>
          <w:sz w:val="22"/>
          <w:szCs w:val="18"/>
        </w:rPr>
        <w:t>nach § 214 Abs. 3 Satz 2 BauGB beachtliche Mängel des Abwägungsvorganges,</w:t>
      </w:r>
    </w:p>
    <w:p w14:paraId="1FC4566C" w14:textId="77777777" w:rsidR="00E6720A" w:rsidRPr="00E6720A" w:rsidRDefault="00E6720A" w:rsidP="00E6720A">
      <w:pPr>
        <w:tabs>
          <w:tab w:val="left" w:pos="284"/>
          <w:tab w:val="left" w:pos="1134"/>
        </w:tabs>
        <w:jc w:val="both"/>
        <w:rPr>
          <w:sz w:val="22"/>
          <w:szCs w:val="18"/>
        </w:rPr>
      </w:pPr>
      <w:r w:rsidRPr="00E6720A">
        <w:rPr>
          <w:sz w:val="22"/>
          <w:szCs w:val="18"/>
        </w:rPr>
        <w:t xml:space="preserve">wenn sie nicht innerhalb eines Jahres seit dieser Bekanntmachung schriftlich gegenüber der Gemeinde Upahl unter Darlegung des die Verletzung begründenden Sachverhalts geltend gemacht worden sind (§ 215 BauGB). </w:t>
      </w:r>
    </w:p>
    <w:p w14:paraId="4A344008" w14:textId="77777777" w:rsidR="00E6720A" w:rsidRPr="005E6E6C" w:rsidRDefault="00E6720A" w:rsidP="00E6720A">
      <w:pPr>
        <w:tabs>
          <w:tab w:val="left" w:pos="284"/>
          <w:tab w:val="left" w:pos="1134"/>
        </w:tabs>
        <w:jc w:val="both"/>
        <w:rPr>
          <w:sz w:val="22"/>
          <w:szCs w:val="18"/>
        </w:rPr>
      </w:pPr>
    </w:p>
    <w:p w14:paraId="518941BB" w14:textId="6479DE76" w:rsidR="00E6720A" w:rsidRPr="00E6720A" w:rsidRDefault="00E6720A" w:rsidP="00E6720A">
      <w:pPr>
        <w:tabs>
          <w:tab w:val="left" w:pos="284"/>
          <w:tab w:val="left" w:pos="1134"/>
        </w:tabs>
        <w:jc w:val="both"/>
        <w:rPr>
          <w:sz w:val="22"/>
          <w:szCs w:val="18"/>
        </w:rPr>
      </w:pPr>
      <w:r w:rsidRPr="00E6720A">
        <w:rPr>
          <w:sz w:val="22"/>
          <w:szCs w:val="18"/>
        </w:rPr>
        <w:t>Außerdem wird auf die Vorschriften des § 44 Abs. 3, Satz 1 und 2</w:t>
      </w:r>
      <w:r w:rsidR="00B12FDE">
        <w:rPr>
          <w:sz w:val="22"/>
          <w:szCs w:val="18"/>
        </w:rPr>
        <w:t>,</w:t>
      </w:r>
      <w:r w:rsidRPr="00E6720A">
        <w:rPr>
          <w:sz w:val="22"/>
          <w:szCs w:val="18"/>
        </w:rPr>
        <w:t xml:space="preserve"> sowie Abs. 4 BauGB hingewiesen. Danach erlöschen Entschädigungsansprüche für nach den §§ 39 bis 42 BauGB eingetretene Vermögensnachteile, wenn nicht innerhalb von drei Jahren nach Ablauf des Kalenderjahres, in dem die Vermögensnachteile eingetreten sind, die Fälligkeit des Anspruches herbeigeführt wird.</w:t>
      </w:r>
    </w:p>
    <w:p w14:paraId="19AB8012" w14:textId="44A0CFCF" w:rsidR="005E6E6C" w:rsidRDefault="005E6E6C">
      <w:pPr>
        <w:rPr>
          <w:sz w:val="22"/>
          <w:szCs w:val="18"/>
        </w:rPr>
      </w:pPr>
      <w:r>
        <w:rPr>
          <w:sz w:val="22"/>
          <w:szCs w:val="18"/>
        </w:rPr>
        <w:br w:type="page"/>
      </w:r>
    </w:p>
    <w:p w14:paraId="635D03E9" w14:textId="77777777" w:rsidR="00E6720A" w:rsidRPr="00E6720A" w:rsidRDefault="00E6720A" w:rsidP="00E6720A">
      <w:pPr>
        <w:tabs>
          <w:tab w:val="left" w:pos="284"/>
          <w:tab w:val="left" w:pos="1134"/>
        </w:tabs>
        <w:jc w:val="both"/>
        <w:rPr>
          <w:sz w:val="22"/>
          <w:szCs w:val="18"/>
        </w:rPr>
      </w:pPr>
      <w:r w:rsidRPr="00E6720A">
        <w:rPr>
          <w:sz w:val="22"/>
          <w:szCs w:val="18"/>
        </w:rPr>
        <w:lastRenderedPageBreak/>
        <w:t>Verstöße gegen Verfahrens- und Formvorschriften der Kommunalverfassung für das Land Mecklenburg-Vorpommern (KV M-V), die in diesem Gesetz enthalten oder aufgrund dieses Gesetzes erlassen worden sind, sind nach § 5 Abs. 5 und 7 KV M-V in dem dort bezeichneten Umfang unbeachtlich, wenn sie nicht schriftlich unter Bezeichnung der verletzten Vorschrift und der Tatsache, aus der sich die Verletzung ergeben soll, innerhalb eines Jahres seit dieser Bekanntmachung gegenüber der Gemeinde Upahl geltend gemacht worden sind.</w:t>
      </w:r>
    </w:p>
    <w:p w14:paraId="2B7072E8" w14:textId="77777777" w:rsidR="00A91965" w:rsidRPr="005E6E6C" w:rsidRDefault="00A91965" w:rsidP="00F773D1">
      <w:pPr>
        <w:jc w:val="both"/>
        <w:rPr>
          <w:sz w:val="22"/>
          <w:szCs w:val="22"/>
        </w:rPr>
      </w:pPr>
    </w:p>
    <w:p w14:paraId="11904993" w14:textId="77777777" w:rsidR="00E6720A" w:rsidRDefault="00E6720A" w:rsidP="00F773D1">
      <w:pPr>
        <w:jc w:val="both"/>
        <w:rPr>
          <w:sz w:val="22"/>
          <w:szCs w:val="22"/>
        </w:rPr>
      </w:pPr>
    </w:p>
    <w:p w14:paraId="54E99412" w14:textId="77777777" w:rsidR="005E6E6C" w:rsidRPr="005E6E6C" w:rsidRDefault="005E6E6C" w:rsidP="00F773D1">
      <w:pPr>
        <w:jc w:val="both"/>
        <w:rPr>
          <w:sz w:val="22"/>
          <w:szCs w:val="22"/>
        </w:rPr>
      </w:pPr>
    </w:p>
    <w:p w14:paraId="45C56374" w14:textId="5F7782B7" w:rsidR="00DC5D3D" w:rsidRPr="00E6720A" w:rsidRDefault="00DC5D3D" w:rsidP="005E41FA">
      <w:pPr>
        <w:jc w:val="both"/>
        <w:rPr>
          <w:sz w:val="22"/>
          <w:szCs w:val="22"/>
        </w:rPr>
      </w:pPr>
      <w:r w:rsidRPr="00E6720A">
        <w:rPr>
          <w:sz w:val="22"/>
          <w:szCs w:val="22"/>
        </w:rPr>
        <w:t>Upahl, den</w:t>
      </w:r>
      <w:r w:rsidR="00370C0C">
        <w:rPr>
          <w:sz w:val="22"/>
          <w:szCs w:val="22"/>
        </w:rPr>
        <w:t xml:space="preserve"> 06.11.2025</w:t>
      </w:r>
    </w:p>
    <w:p w14:paraId="379EFD75" w14:textId="77777777" w:rsidR="00A91965" w:rsidRPr="00E6720A" w:rsidRDefault="00A91965" w:rsidP="005E41FA">
      <w:pPr>
        <w:jc w:val="both"/>
        <w:rPr>
          <w:sz w:val="22"/>
          <w:szCs w:val="22"/>
        </w:rPr>
      </w:pPr>
    </w:p>
    <w:p w14:paraId="6406DE62" w14:textId="3E4438DC" w:rsidR="00E6720A" w:rsidRDefault="00DC5D3D" w:rsidP="00DC5D3D">
      <w:pPr>
        <w:jc w:val="right"/>
        <w:rPr>
          <w:sz w:val="22"/>
          <w:szCs w:val="22"/>
        </w:rPr>
      </w:pPr>
      <w:r w:rsidRPr="00E6720A">
        <w:rPr>
          <w:sz w:val="22"/>
          <w:szCs w:val="22"/>
        </w:rPr>
        <w:t>Springer, B</w:t>
      </w:r>
      <w:r w:rsidR="004B3C44" w:rsidRPr="00E6720A">
        <w:rPr>
          <w:sz w:val="22"/>
          <w:szCs w:val="22"/>
        </w:rPr>
        <w:t>ür</w:t>
      </w:r>
      <w:r w:rsidRPr="00E6720A">
        <w:rPr>
          <w:sz w:val="22"/>
          <w:szCs w:val="22"/>
        </w:rPr>
        <w:t>germeister</w:t>
      </w:r>
    </w:p>
    <w:p w14:paraId="46CB1B13" w14:textId="77777777" w:rsidR="005E6E6C" w:rsidRDefault="005E6E6C" w:rsidP="00DC5D3D">
      <w:pPr>
        <w:jc w:val="right"/>
        <w:rPr>
          <w:sz w:val="22"/>
          <w:szCs w:val="22"/>
        </w:rPr>
      </w:pPr>
    </w:p>
    <w:p w14:paraId="74146C25" w14:textId="77777777" w:rsidR="005E6E6C" w:rsidRPr="00E6720A" w:rsidRDefault="005E6E6C" w:rsidP="00DC5D3D">
      <w:pPr>
        <w:jc w:val="right"/>
        <w:rPr>
          <w:sz w:val="22"/>
          <w:szCs w:val="22"/>
        </w:rPr>
      </w:pPr>
    </w:p>
    <w:p w14:paraId="184D6DED" w14:textId="77777777" w:rsidR="00DC5D3D" w:rsidRPr="00E6720A" w:rsidRDefault="0072487C" w:rsidP="0072487C">
      <w:pPr>
        <w:jc w:val="both"/>
        <w:rPr>
          <w:sz w:val="22"/>
          <w:szCs w:val="22"/>
        </w:rPr>
      </w:pPr>
      <w:r w:rsidRPr="00E6720A">
        <w:rPr>
          <w:sz w:val="22"/>
          <w:szCs w:val="22"/>
          <w:u w:val="single"/>
        </w:rPr>
        <w:t>Anlage:</w:t>
      </w:r>
    </w:p>
    <w:p w14:paraId="6D7EE148" w14:textId="25731047" w:rsidR="0072487C" w:rsidRPr="00E6720A" w:rsidRDefault="00CD12CB" w:rsidP="0072487C">
      <w:pPr>
        <w:jc w:val="both"/>
        <w:rPr>
          <w:sz w:val="22"/>
          <w:szCs w:val="22"/>
        </w:rPr>
      </w:pPr>
      <w:r w:rsidRPr="00E6720A">
        <w:rPr>
          <w:sz w:val="22"/>
          <w:szCs w:val="22"/>
        </w:rPr>
        <w:t xml:space="preserve">Übersichtsplan </w:t>
      </w:r>
    </w:p>
    <w:p w14:paraId="37956C3C" w14:textId="77777777" w:rsidR="004B3C44" w:rsidRDefault="00A06E10" w:rsidP="004B3C44">
      <w:pPr>
        <w:jc w:val="both"/>
        <w:rPr>
          <w:szCs w:val="24"/>
        </w:rPr>
      </w:pPr>
      <w:r>
        <w:rPr>
          <w:szCs w:val="24"/>
        </w:rPr>
        <w:br w:type="page"/>
      </w:r>
      <w:r w:rsidR="004B3C44">
        <w:rPr>
          <w:szCs w:val="24"/>
        </w:rPr>
        <w:lastRenderedPageBreak/>
        <w:t>Übersichtskarte</w:t>
      </w:r>
    </w:p>
    <w:p w14:paraId="7A6614FB" w14:textId="3B6D8715" w:rsidR="001E05D8" w:rsidRDefault="00FA406B" w:rsidP="00444096">
      <w:pPr>
        <w:jc w:val="both"/>
        <w:rPr>
          <w:rFonts w:cs="Arial"/>
        </w:rPr>
      </w:pPr>
      <w:r>
        <w:rPr>
          <w:rFonts w:cs="Arial"/>
          <w:noProof/>
        </w:rPr>
        <mc:AlternateContent>
          <mc:Choice Requires="wps">
            <w:drawing>
              <wp:anchor distT="0" distB="0" distL="114300" distR="114300" simplePos="0" relativeHeight="251658240" behindDoc="0" locked="0" layoutInCell="1" allowOverlap="1" wp14:anchorId="6309C0E2" wp14:editId="7FE07283">
                <wp:simplePos x="0" y="0"/>
                <wp:positionH relativeFrom="column">
                  <wp:posOffset>2927984</wp:posOffset>
                </wp:positionH>
                <wp:positionV relativeFrom="paragraph">
                  <wp:posOffset>2752725</wp:posOffset>
                </wp:positionV>
                <wp:extent cx="1123950" cy="1343025"/>
                <wp:effectExtent l="38100" t="0" r="19050" b="47625"/>
                <wp:wrapNone/>
                <wp:docPr id="18317212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3950" cy="13430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713583" id="_x0000_t32" coordsize="21600,21600" o:spt="32" o:oned="t" path="m,l21600,21600e" filled="f">
                <v:path arrowok="t" fillok="f" o:connecttype="none"/>
                <o:lock v:ext="edit" shapetype="t"/>
              </v:shapetype>
              <v:shape id="AutoShape 4" o:spid="_x0000_s1026" type="#_x0000_t32" style="position:absolute;margin-left:230.55pt;margin-top:216.75pt;width:88.5pt;height:105.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" strokeweight="1pt">
                <v:stroke endarrow="block"/>
              </v:shape>
            </w:pict>
          </mc:Fallback>
        </mc:AlternateContent>
      </w:r>
      <w:r w:rsidR="00F773D1">
        <w:rPr>
          <w:rFonts w:cs="Arial"/>
          <w:noProof/>
        </w:rPr>
        <mc:AlternateContent>
          <mc:Choice Requires="wps">
            <w:drawing>
              <wp:anchor distT="0" distB="0" distL="114300" distR="114300" simplePos="0" relativeHeight="251659264" behindDoc="0" locked="0" layoutInCell="1" allowOverlap="1" wp14:anchorId="08399970" wp14:editId="38B40BF0">
                <wp:simplePos x="0" y="0"/>
                <wp:positionH relativeFrom="column">
                  <wp:posOffset>4051935</wp:posOffset>
                </wp:positionH>
                <wp:positionV relativeFrom="paragraph">
                  <wp:posOffset>2457450</wp:posOffset>
                </wp:positionV>
                <wp:extent cx="1733550" cy="685800"/>
                <wp:effectExtent l="0" t="0" r="19050" b="19050"/>
                <wp:wrapNone/>
                <wp:docPr id="2090992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85800"/>
                        </a:xfrm>
                        <a:prstGeom prst="rect">
                          <a:avLst/>
                        </a:prstGeom>
                        <a:solidFill>
                          <a:srgbClr val="FFFFFF"/>
                        </a:solidFill>
                        <a:ln w="9525">
                          <a:solidFill>
                            <a:srgbClr val="000000"/>
                          </a:solidFill>
                          <a:miter lim="800000"/>
                          <a:headEnd/>
                          <a:tailEnd/>
                        </a:ln>
                      </wps:spPr>
                      <wps:txbx>
                        <w:txbxContent>
                          <w:p w14:paraId="77428B38" w14:textId="43BF63B7" w:rsidR="00A12808" w:rsidRPr="00DC5D3D" w:rsidRDefault="00A12808" w:rsidP="00F773D1">
                            <w:pPr>
                              <w:rPr>
                                <w:sz w:val="20"/>
                                <w:szCs w:val="16"/>
                              </w:rPr>
                            </w:pPr>
                            <w:r w:rsidRPr="00DC5D3D">
                              <w:rPr>
                                <w:sz w:val="20"/>
                                <w:szCs w:val="16"/>
                              </w:rPr>
                              <w:t xml:space="preserve">Geltungsbereich des </w:t>
                            </w:r>
                            <w:r w:rsidR="00F773D1">
                              <w:rPr>
                                <w:sz w:val="20"/>
                                <w:szCs w:val="16"/>
                              </w:rPr>
                              <w:br/>
                            </w:r>
                            <w:r w:rsidRPr="00DC5D3D">
                              <w:rPr>
                                <w:sz w:val="20"/>
                                <w:szCs w:val="16"/>
                              </w:rPr>
                              <w:t xml:space="preserve">Bebauungsplanes Nr. </w:t>
                            </w:r>
                            <w:r w:rsidR="00F773D1">
                              <w:rPr>
                                <w:sz w:val="20"/>
                                <w:szCs w:val="16"/>
                              </w:rPr>
                              <w:t>8</w:t>
                            </w:r>
                            <w:r w:rsidRPr="00DC5D3D">
                              <w:rPr>
                                <w:sz w:val="20"/>
                                <w:szCs w:val="16"/>
                              </w:rPr>
                              <w:t xml:space="preserve"> "</w:t>
                            </w:r>
                            <w:r w:rsidR="00F773D1">
                              <w:rPr>
                                <w:sz w:val="20"/>
                                <w:szCs w:val="16"/>
                              </w:rPr>
                              <w:t>Alfred Ehrhardt Museum</w:t>
                            </w:r>
                            <w:r w:rsidRPr="00DC5D3D">
                              <w:rPr>
                                <w:sz w:val="20"/>
                                <w:szCs w:val="16"/>
                              </w:rPr>
                              <w:t>"</w:t>
                            </w:r>
                            <w:r w:rsidR="00F773D1">
                              <w:rPr>
                                <w:sz w:val="20"/>
                                <w:szCs w:val="16"/>
                              </w:rPr>
                              <w:t xml:space="preserve"> der Gemeinde Upahl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399970" id="_x0000_t202" coordsize="21600,21600" o:spt="202" path="m,l,21600r21600,l21600,xe">
                <v:stroke joinstyle="miter"/>
                <v:path gradientshapeok="t" o:connecttype="rect"/>
              </v:shapetype>
              <v:shape id="Text Box 3" o:spid="_x0000_s1026" type="#_x0000_t202" style="position:absolute;left:0;text-align:left;margin-left:319.05pt;margin-top:193.5pt;width:13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">
                <v:textbox>
                  <w:txbxContent>
                    <w:p w14:paraId="77428B38" w14:textId="43BF63B7" w:rsidR="00A12808" w:rsidRPr="00DC5D3D" w:rsidRDefault="00A12808" w:rsidP="00F773D1">
                      <w:pPr>
                        <w:rPr>
                          <w:sz w:val="20"/>
                          <w:szCs w:val="16"/>
                        </w:rPr>
                      </w:pPr>
                      <w:r w:rsidRPr="00DC5D3D">
                        <w:rPr>
                          <w:sz w:val="20"/>
                          <w:szCs w:val="16"/>
                        </w:rPr>
                        <w:t xml:space="preserve">Geltungsbereich des </w:t>
                      </w:r>
                      <w:r w:rsidR="00F773D1">
                        <w:rPr>
                          <w:sz w:val="20"/>
                          <w:szCs w:val="16"/>
                        </w:rPr>
                        <w:br/>
                      </w:r>
                      <w:r w:rsidRPr="00DC5D3D">
                        <w:rPr>
                          <w:sz w:val="20"/>
                          <w:szCs w:val="16"/>
                        </w:rPr>
                        <w:t xml:space="preserve">Bebauungsplanes Nr. </w:t>
                      </w:r>
                      <w:r w:rsidR="00F773D1">
                        <w:rPr>
                          <w:sz w:val="20"/>
                          <w:szCs w:val="16"/>
                        </w:rPr>
                        <w:t>8</w:t>
                      </w:r>
                      <w:r w:rsidRPr="00DC5D3D">
                        <w:rPr>
                          <w:sz w:val="20"/>
                          <w:szCs w:val="16"/>
                        </w:rPr>
                        <w:t xml:space="preserve"> "</w:t>
                      </w:r>
                      <w:r w:rsidR="00F773D1">
                        <w:rPr>
                          <w:sz w:val="20"/>
                          <w:szCs w:val="16"/>
                        </w:rPr>
                        <w:t>Alfred Ehrhardt Museum</w:t>
                      </w:r>
                      <w:r w:rsidRPr="00DC5D3D">
                        <w:rPr>
                          <w:sz w:val="20"/>
                          <w:szCs w:val="16"/>
                        </w:rPr>
                        <w:t>"</w:t>
                      </w:r>
                      <w:r w:rsidR="00F773D1">
                        <w:rPr>
                          <w:sz w:val="20"/>
                          <w:szCs w:val="16"/>
                        </w:rPr>
                        <w:t xml:space="preserve"> der Gemeinde Upahl</w:t>
                      </w:r>
                    </w:p>
                  </w:txbxContent>
                </v:textbox>
              </v:shape>
            </w:pict>
          </mc:Fallback>
        </mc:AlternateContent>
      </w:r>
      <w:r w:rsidR="000A4647">
        <w:rPr>
          <w:rFonts w:cs="Arial"/>
          <w:noProof/>
        </w:rPr>
        <w:drawing>
          <wp:inline distT="0" distB="0" distL="0" distR="0" wp14:anchorId="67D5A401" wp14:editId="60960C77">
            <wp:extent cx="6115050" cy="82962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6" cstate="print">
                      <a:extLst>
                        <a:ext uri="{28A0092B-C50C-407E-A947-70E740481C1C}">
                          <a14:useLocalDpi xmlns:a14="http://schemas.microsoft.com/office/drawing/2010/main" val="0"/>
                        </a:ext>
                      </a:extLst>
                    </a:blip>
                    <a:srcRect t="2063" b="2063"/>
                    <a:stretch>
                      <a:fillRect/>
                    </a:stretch>
                  </pic:blipFill>
                  <pic:spPr bwMode="auto">
                    <a:xfrm>
                      <a:off x="0" y="0"/>
                      <a:ext cx="6115050" cy="8296275"/>
                    </a:xfrm>
                    <a:prstGeom prst="rect">
                      <a:avLst/>
                    </a:prstGeom>
                    <a:noFill/>
                    <a:ln>
                      <a:noFill/>
                    </a:ln>
                  </pic:spPr>
                </pic:pic>
              </a:graphicData>
            </a:graphic>
          </wp:inline>
        </w:drawing>
      </w:r>
    </w:p>
    <w:p w14:paraId="41637797" w14:textId="77777777" w:rsidR="00475091" w:rsidRPr="00003954" w:rsidRDefault="00475091" w:rsidP="00475091">
      <w:pPr>
        <w:pStyle w:val="Kopfzeile"/>
        <w:tabs>
          <w:tab w:val="clear" w:pos="4536"/>
          <w:tab w:val="clear" w:pos="9072"/>
        </w:tabs>
        <w:rPr>
          <w:rFonts w:ascii="Arial" w:hAnsi="Arial" w:cs="Arial"/>
          <w:sz w:val="18"/>
          <w:szCs w:val="18"/>
        </w:rPr>
      </w:pPr>
      <w:r w:rsidRPr="00003954">
        <w:rPr>
          <w:rFonts w:ascii="Arial" w:hAnsi="Arial" w:cs="Arial"/>
          <w:sz w:val="18"/>
          <w:szCs w:val="18"/>
        </w:rPr>
        <w:t>Auszug aus der digitalen toppgrafischen Karte, © GeoBasis DE/M-V 202</w:t>
      </w:r>
      <w:r>
        <w:rPr>
          <w:rFonts w:ascii="Arial" w:hAnsi="Arial" w:cs="Arial"/>
          <w:sz w:val="18"/>
          <w:szCs w:val="18"/>
        </w:rPr>
        <w:t>4</w:t>
      </w:r>
    </w:p>
    <w:p w14:paraId="393FE38F" w14:textId="169731F0" w:rsidR="00DC5D3D" w:rsidRPr="00CE6543" w:rsidRDefault="00DC5D3D" w:rsidP="00475091">
      <w:pPr>
        <w:jc w:val="both"/>
        <w:rPr>
          <w:szCs w:val="24"/>
        </w:rPr>
      </w:pPr>
    </w:p>
    <w:sectPr w:rsidR="00DC5D3D" w:rsidRPr="00CE654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E11E5"/>
    <w:multiLevelType w:val="singleLevel"/>
    <w:tmpl w:val="6C022160"/>
    <w:lvl w:ilvl="0">
      <w:start w:val="1"/>
      <w:numFmt w:val="decimal"/>
      <w:lvlText w:val="%1."/>
      <w:lvlJc w:val="left"/>
      <w:pPr>
        <w:tabs>
          <w:tab w:val="num" w:pos="420"/>
        </w:tabs>
        <w:ind w:left="420" w:hanging="420"/>
      </w:pPr>
      <w:rPr>
        <w:rFonts w:hint="default"/>
      </w:rPr>
    </w:lvl>
  </w:abstractNum>
  <w:abstractNum w:abstractNumId="1" w15:restartNumberingAfterBreak="0">
    <w:nsid w:val="564A1991"/>
    <w:multiLevelType w:val="singleLevel"/>
    <w:tmpl w:val="8672368A"/>
    <w:lvl w:ilvl="0">
      <w:start w:val="6"/>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BA92C9B"/>
    <w:multiLevelType w:val="hybridMultilevel"/>
    <w:tmpl w:val="CCF8C40A"/>
    <w:lvl w:ilvl="0" w:tplc="F5704DB6">
      <w:start w:val="4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40"/>
    <w:rsid w:val="00033503"/>
    <w:rsid w:val="000336F7"/>
    <w:rsid w:val="0008255A"/>
    <w:rsid w:val="000A4647"/>
    <w:rsid w:val="000B7D68"/>
    <w:rsid w:val="000C72A9"/>
    <w:rsid w:val="000E5F00"/>
    <w:rsid w:val="000F5CD2"/>
    <w:rsid w:val="00126ED1"/>
    <w:rsid w:val="00140253"/>
    <w:rsid w:val="0016416C"/>
    <w:rsid w:val="001B129B"/>
    <w:rsid w:val="001C777A"/>
    <w:rsid w:val="001E05D8"/>
    <w:rsid w:val="001E4119"/>
    <w:rsid w:val="001F0F13"/>
    <w:rsid w:val="001F1DC3"/>
    <w:rsid w:val="00241D4B"/>
    <w:rsid w:val="002437C3"/>
    <w:rsid w:val="002605BC"/>
    <w:rsid w:val="00284D14"/>
    <w:rsid w:val="002A209E"/>
    <w:rsid w:val="002D6A9B"/>
    <w:rsid w:val="002E19B3"/>
    <w:rsid w:val="00304236"/>
    <w:rsid w:val="00316EB8"/>
    <w:rsid w:val="00321325"/>
    <w:rsid w:val="0033140A"/>
    <w:rsid w:val="003500A3"/>
    <w:rsid w:val="00362FB4"/>
    <w:rsid w:val="003661F5"/>
    <w:rsid w:val="00370C0C"/>
    <w:rsid w:val="00373E98"/>
    <w:rsid w:val="003750DB"/>
    <w:rsid w:val="003A0AE5"/>
    <w:rsid w:val="004152F7"/>
    <w:rsid w:val="00426816"/>
    <w:rsid w:val="00436F1F"/>
    <w:rsid w:val="00440E40"/>
    <w:rsid w:val="00444096"/>
    <w:rsid w:val="004702B6"/>
    <w:rsid w:val="00475091"/>
    <w:rsid w:val="004B3C44"/>
    <w:rsid w:val="004B5AC2"/>
    <w:rsid w:val="004F615D"/>
    <w:rsid w:val="00517DB2"/>
    <w:rsid w:val="00557938"/>
    <w:rsid w:val="005A0919"/>
    <w:rsid w:val="005D32F8"/>
    <w:rsid w:val="005E41FA"/>
    <w:rsid w:val="005E6E6C"/>
    <w:rsid w:val="00614C72"/>
    <w:rsid w:val="00646C9B"/>
    <w:rsid w:val="006632CA"/>
    <w:rsid w:val="00675734"/>
    <w:rsid w:val="006825FA"/>
    <w:rsid w:val="006B2309"/>
    <w:rsid w:val="006C77A5"/>
    <w:rsid w:val="006F1E8A"/>
    <w:rsid w:val="00714024"/>
    <w:rsid w:val="0072487C"/>
    <w:rsid w:val="00724B7E"/>
    <w:rsid w:val="00725380"/>
    <w:rsid w:val="00782492"/>
    <w:rsid w:val="00797409"/>
    <w:rsid w:val="007F58E7"/>
    <w:rsid w:val="00803BD9"/>
    <w:rsid w:val="00812C8B"/>
    <w:rsid w:val="00841202"/>
    <w:rsid w:val="008836EB"/>
    <w:rsid w:val="00896B3B"/>
    <w:rsid w:val="008A109F"/>
    <w:rsid w:val="008B1934"/>
    <w:rsid w:val="008F6356"/>
    <w:rsid w:val="00912D59"/>
    <w:rsid w:val="009263E6"/>
    <w:rsid w:val="00942AE4"/>
    <w:rsid w:val="009878C3"/>
    <w:rsid w:val="00994AFC"/>
    <w:rsid w:val="009C0085"/>
    <w:rsid w:val="009F28DA"/>
    <w:rsid w:val="00A02BC6"/>
    <w:rsid w:val="00A06E10"/>
    <w:rsid w:val="00A077E0"/>
    <w:rsid w:val="00A12808"/>
    <w:rsid w:val="00A23FA5"/>
    <w:rsid w:val="00A31C9F"/>
    <w:rsid w:val="00A52F4F"/>
    <w:rsid w:val="00A563E3"/>
    <w:rsid w:val="00A57A37"/>
    <w:rsid w:val="00A65E24"/>
    <w:rsid w:val="00A7139E"/>
    <w:rsid w:val="00A91965"/>
    <w:rsid w:val="00AC2769"/>
    <w:rsid w:val="00AF7D19"/>
    <w:rsid w:val="00B01AF8"/>
    <w:rsid w:val="00B12FDE"/>
    <w:rsid w:val="00B726F7"/>
    <w:rsid w:val="00B92BA1"/>
    <w:rsid w:val="00BA573A"/>
    <w:rsid w:val="00BE6467"/>
    <w:rsid w:val="00C01E7C"/>
    <w:rsid w:val="00C16723"/>
    <w:rsid w:val="00C23FD9"/>
    <w:rsid w:val="00C25B98"/>
    <w:rsid w:val="00C55AAB"/>
    <w:rsid w:val="00C60C0D"/>
    <w:rsid w:val="00C75486"/>
    <w:rsid w:val="00C84753"/>
    <w:rsid w:val="00CC094B"/>
    <w:rsid w:val="00CD12CB"/>
    <w:rsid w:val="00CE5A37"/>
    <w:rsid w:val="00CE6543"/>
    <w:rsid w:val="00CF603F"/>
    <w:rsid w:val="00D133D9"/>
    <w:rsid w:val="00D3599C"/>
    <w:rsid w:val="00D932CB"/>
    <w:rsid w:val="00DA2373"/>
    <w:rsid w:val="00DC5D3D"/>
    <w:rsid w:val="00E13C51"/>
    <w:rsid w:val="00E2447C"/>
    <w:rsid w:val="00E41236"/>
    <w:rsid w:val="00E456CF"/>
    <w:rsid w:val="00E6720A"/>
    <w:rsid w:val="00F010CF"/>
    <w:rsid w:val="00F425BC"/>
    <w:rsid w:val="00F723BC"/>
    <w:rsid w:val="00F773D1"/>
    <w:rsid w:val="00F96ED1"/>
    <w:rsid w:val="00FA406B"/>
    <w:rsid w:val="00FD3A20"/>
    <w:rsid w:val="00FE1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A7DB6"/>
  <w15:chartTrackingRefBased/>
  <w15:docId w15:val="{3DEA1720-FD8C-457B-AB18-FB560C74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link w:val="berschrift2Zchn"/>
    <w:uiPriority w:val="9"/>
    <w:semiHidden/>
    <w:unhideWhenUsed/>
    <w:qFormat/>
    <w:rsid w:val="00A077E0"/>
    <w:pPr>
      <w:keepNext/>
      <w:spacing w:before="240" w:after="60"/>
      <w:outlineLvl w:val="1"/>
    </w:pPr>
    <w:rPr>
      <w:rFonts w:ascii="Calibri Light" w:hAnsi="Calibri Light"/>
      <w:b/>
      <w:bCs/>
      <w:i/>
      <w:iCs/>
      <w:sz w:val="28"/>
      <w:szCs w:val="28"/>
    </w:rPr>
  </w:style>
  <w:style w:type="paragraph" w:styleId="berschrift6">
    <w:name w:val="heading 6"/>
    <w:basedOn w:val="Standard"/>
    <w:next w:val="Standard"/>
    <w:qFormat/>
    <w:pPr>
      <w:keepNext/>
      <w:jc w:val="both"/>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imes New Roman" w:hAnsi="Times New Roman"/>
      <w:sz w:val="28"/>
    </w:rPr>
  </w:style>
  <w:style w:type="paragraph" w:styleId="Textkrper">
    <w:name w:val="Body Text"/>
    <w:basedOn w:val="Standard"/>
    <w:semiHidden/>
    <w:rPr>
      <w:rFonts w:ascii="Times New Roman" w:hAnsi="Times New Roman"/>
      <w:b/>
    </w:rPr>
  </w:style>
  <w:style w:type="paragraph" w:styleId="Textkrper2">
    <w:name w:val="Body Text 2"/>
    <w:basedOn w:val="Standard"/>
    <w:link w:val="Textkrper2Zchn"/>
    <w:semiHidden/>
    <w:pPr>
      <w:jc w:val="both"/>
    </w:pPr>
  </w:style>
  <w:style w:type="paragraph" w:styleId="Fuzeile">
    <w:name w:val="footer"/>
    <w:basedOn w:val="Standard"/>
    <w:link w:val="FuzeileZchn"/>
    <w:semiHidden/>
    <w:rsid w:val="00440E40"/>
    <w:pPr>
      <w:tabs>
        <w:tab w:val="center" w:pos="4536"/>
        <w:tab w:val="right" w:pos="9072"/>
      </w:tabs>
    </w:pPr>
    <w:rPr>
      <w:rFonts w:ascii="Arial Narrow" w:hAnsi="Arial Narrow"/>
    </w:rPr>
  </w:style>
  <w:style w:type="character" w:customStyle="1" w:styleId="FuzeileZchn">
    <w:name w:val="Fußzeile Zchn"/>
    <w:link w:val="Fuzeile"/>
    <w:semiHidden/>
    <w:rsid w:val="00440E40"/>
    <w:rPr>
      <w:rFonts w:ascii="Arial Narrow" w:hAnsi="Arial Narrow"/>
      <w:sz w:val="24"/>
    </w:rPr>
  </w:style>
  <w:style w:type="character" w:customStyle="1" w:styleId="berschrift2Zchn">
    <w:name w:val="Überschrift 2 Zchn"/>
    <w:link w:val="berschrift2"/>
    <w:uiPriority w:val="9"/>
    <w:semiHidden/>
    <w:rsid w:val="00A077E0"/>
    <w:rPr>
      <w:rFonts w:ascii="Calibri Light" w:eastAsia="Times New Roman" w:hAnsi="Calibri Light" w:cs="Times New Roman"/>
      <w:b/>
      <w:bCs/>
      <w:i/>
      <w:iCs/>
      <w:sz w:val="28"/>
      <w:szCs w:val="28"/>
    </w:rPr>
  </w:style>
  <w:style w:type="character" w:customStyle="1" w:styleId="Textkrper2Zchn">
    <w:name w:val="Textkörper 2 Zchn"/>
    <w:link w:val="Textkrper2"/>
    <w:semiHidden/>
    <w:rsid w:val="00B726F7"/>
    <w:rPr>
      <w:rFonts w:ascii="Arial" w:hAnsi="Arial"/>
      <w:sz w:val="24"/>
    </w:rPr>
  </w:style>
  <w:style w:type="character" w:styleId="Hyperlink">
    <w:name w:val="Hyperlink"/>
    <w:uiPriority w:val="99"/>
    <w:unhideWhenUsed/>
    <w:rsid w:val="000C72A9"/>
    <w:rPr>
      <w:color w:val="0563C1"/>
      <w:u w:val="single"/>
    </w:rPr>
  </w:style>
  <w:style w:type="character" w:customStyle="1" w:styleId="UnresolvedMention">
    <w:name w:val="Unresolved Mention"/>
    <w:uiPriority w:val="99"/>
    <w:semiHidden/>
    <w:unhideWhenUsed/>
    <w:rsid w:val="000C72A9"/>
    <w:rPr>
      <w:color w:val="605E5C"/>
      <w:shd w:val="clear" w:color="auto" w:fill="E1DFDD"/>
    </w:rPr>
  </w:style>
  <w:style w:type="paragraph" w:styleId="Kopfzeile">
    <w:name w:val="header"/>
    <w:basedOn w:val="Standard"/>
    <w:link w:val="KopfzeileZchn"/>
    <w:semiHidden/>
    <w:rsid w:val="00475091"/>
    <w:pPr>
      <w:tabs>
        <w:tab w:val="center" w:pos="4536"/>
        <w:tab w:val="right" w:pos="9072"/>
      </w:tabs>
    </w:pPr>
    <w:rPr>
      <w:rFonts w:ascii="Times New Roman" w:hAnsi="Times New Roman"/>
      <w:szCs w:val="24"/>
    </w:rPr>
  </w:style>
  <w:style w:type="character" w:customStyle="1" w:styleId="KopfzeileZchn">
    <w:name w:val="Kopfzeile Zchn"/>
    <w:basedOn w:val="Absatz-Standardschriftart"/>
    <w:link w:val="Kopfzeile"/>
    <w:semiHidden/>
    <w:rsid w:val="00475091"/>
    <w:rPr>
      <w:sz w:val="24"/>
      <w:szCs w:val="24"/>
    </w:rPr>
  </w:style>
  <w:style w:type="paragraph" w:styleId="Listenabsatz">
    <w:name w:val="List Paragraph"/>
    <w:basedOn w:val="Standard"/>
    <w:uiPriority w:val="34"/>
    <w:qFormat/>
    <w:rsid w:val="00CF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53876">
      <w:bodyDiv w:val="1"/>
      <w:marLeft w:val="0"/>
      <w:marRight w:val="0"/>
      <w:marTop w:val="0"/>
      <w:marBottom w:val="0"/>
      <w:divBdr>
        <w:top w:val="none" w:sz="0" w:space="0" w:color="auto"/>
        <w:left w:val="none" w:sz="0" w:space="0" w:color="auto"/>
        <w:bottom w:val="none" w:sz="0" w:space="0" w:color="auto"/>
        <w:right w:val="none" w:sz="0" w:space="0" w:color="auto"/>
      </w:divBdr>
    </w:div>
    <w:div w:id="15458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C4CC3-67CD-44D5-94FA-345018D6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Muster</vt:lpstr>
    </vt:vector>
  </TitlesOfParts>
  <Company>Amt Warnow West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subject/>
  <dc:creator>srl</dc:creator>
  <cp:keywords/>
  <cp:lastModifiedBy>Bichbäumer, Sandra</cp:lastModifiedBy>
  <cp:revision>2</cp:revision>
  <cp:lastPrinted>2024-10-28T13:08:00Z</cp:lastPrinted>
  <dcterms:created xsi:type="dcterms:W3CDTF">2025-11-18T13:28:00Z</dcterms:created>
  <dcterms:modified xsi:type="dcterms:W3CDTF">2025-11-18T13:28:00Z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{64CA8B87-4BEE-4E78-AE28-88AF8785F2F9}</vt:lpwstr>
  </property>
  <property fmtid="{D5CDD505-2E9C-101B-9397-08002B2CF9AE}" pid="3" name="ReadOnly">
    <vt:lpwstr>True</vt:lpwstr>
  </property>
  <property fmtid="{D5CDD505-2E9C-101B-9397-08002B2CF9AE}" pid="4" name="DocTitle">
    <vt:lpwstr>04 Bauamt\01 Städtebauliche Planung\10 Gemeinde Upahl\110 Bauleitplanung\112 Bebauungsplanung\B-Plan Nr. 8 Museum Plüschow\13-Bekanntmachung\2025-09-24 Upahl, B8 - Bekanntmachung erneuter Satzungsbeschluss\2025-09-24 B8 Plüschow_Bekanntmachung erneute Sat</vt:lpwstr>
  </property>
  <property fmtid="{D5CDD505-2E9C-101B-9397-08002B2CF9AE}" pid="5" name="DocVersion">
    <vt:lpwstr>-1</vt:lpwstr>
  </property>
</Properties>
</file>