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FF420" w14:textId="77777777" w:rsidR="00BF3CFD" w:rsidRPr="002C6597" w:rsidRDefault="00BF3CFD" w:rsidP="00BF3CFD">
      <w:pPr>
        <w:spacing w:line="240" w:lineRule="atLeast"/>
        <w:jc w:val="both"/>
        <w:rPr>
          <w:rFonts w:ascii="Arial" w:hAnsi="Arial"/>
          <w:b/>
          <w:sz w:val="32"/>
          <w:szCs w:val="32"/>
        </w:rPr>
      </w:pPr>
      <w:bookmarkStart w:id="0" w:name="_GoBack"/>
      <w:r w:rsidRPr="002C6597">
        <w:rPr>
          <w:rFonts w:ascii="Arial" w:hAnsi="Arial"/>
          <w:b/>
          <w:sz w:val="32"/>
          <w:szCs w:val="32"/>
        </w:rPr>
        <w:t>Amtliche Bekanntmachung der Gemeinde Stepenitztal</w:t>
      </w:r>
    </w:p>
    <w:p w14:paraId="7EF55214" w14:textId="77777777" w:rsidR="00BF3CFD" w:rsidRPr="00342A9F" w:rsidRDefault="00BF3CFD" w:rsidP="00BF3CFD">
      <w:pPr>
        <w:spacing w:line="240" w:lineRule="atLeast"/>
        <w:jc w:val="both"/>
        <w:rPr>
          <w:rFonts w:ascii="Arial" w:hAnsi="Arial" w:cs="Arial"/>
          <w:b/>
          <w:bCs/>
          <w:sz w:val="22"/>
          <w:szCs w:val="22"/>
        </w:rPr>
      </w:pPr>
    </w:p>
    <w:p w14:paraId="245ABD08" w14:textId="77777777" w:rsidR="00BF3CFD" w:rsidRPr="002C6597" w:rsidRDefault="00BF3CFD" w:rsidP="00BF3CFD">
      <w:pPr>
        <w:spacing w:line="240" w:lineRule="atLeast"/>
        <w:jc w:val="both"/>
        <w:rPr>
          <w:rFonts w:ascii="Arial" w:hAnsi="Arial" w:cs="Arial"/>
          <w:b/>
          <w:bCs/>
          <w:sz w:val="22"/>
          <w:szCs w:val="22"/>
        </w:rPr>
      </w:pPr>
      <w:r w:rsidRPr="002C6597">
        <w:rPr>
          <w:rFonts w:ascii="Arial" w:hAnsi="Arial"/>
          <w:b/>
          <w:bCs/>
          <w:sz w:val="22"/>
          <w:szCs w:val="22"/>
        </w:rPr>
        <w:t xml:space="preserve">Außenbereichssatzung für einen Teilbereich im Ortsteil Rodenberg der Gemeinde Stepenitztal </w:t>
      </w:r>
      <w:r w:rsidRPr="002C6597">
        <w:rPr>
          <w:rFonts w:ascii="Arial" w:hAnsi="Arial" w:cs="Arial"/>
          <w:b/>
          <w:bCs/>
          <w:sz w:val="22"/>
          <w:szCs w:val="22"/>
        </w:rPr>
        <w:t>gemäß § 35 Abs. 6 BauGB</w:t>
      </w:r>
    </w:p>
    <w:p w14:paraId="1FB10505" w14:textId="77777777" w:rsidR="00186CF8" w:rsidRPr="00BF3CFD" w:rsidRDefault="00186CF8" w:rsidP="0098250D">
      <w:pPr>
        <w:jc w:val="both"/>
        <w:rPr>
          <w:rFonts w:ascii="Arial" w:hAnsi="Arial"/>
          <w:b/>
          <w:sz w:val="22"/>
          <w:szCs w:val="22"/>
        </w:rPr>
      </w:pPr>
    </w:p>
    <w:p w14:paraId="651A4E2E" w14:textId="77777777" w:rsidR="00186CF8" w:rsidRPr="00BF3CFD" w:rsidRDefault="00186CF8" w:rsidP="0098250D">
      <w:pPr>
        <w:ind w:left="1134" w:hanging="1134"/>
        <w:jc w:val="both"/>
        <w:rPr>
          <w:rFonts w:ascii="Arial" w:hAnsi="Arial"/>
          <w:sz w:val="22"/>
        </w:rPr>
      </w:pPr>
      <w:r w:rsidRPr="00BF3CFD">
        <w:rPr>
          <w:rFonts w:ascii="Arial" w:hAnsi="Arial"/>
          <w:sz w:val="22"/>
        </w:rPr>
        <w:t>hier:</w:t>
      </w:r>
      <w:r w:rsidRPr="00BF3CFD">
        <w:rPr>
          <w:rFonts w:ascii="Arial" w:hAnsi="Arial"/>
          <w:sz w:val="22"/>
        </w:rPr>
        <w:tab/>
        <w:t>Bekanntmachung des Satzungsbeschlusses gemäß § 10 Abs. 3 BauGB</w:t>
      </w:r>
    </w:p>
    <w:p w14:paraId="3D3631D9" w14:textId="77777777" w:rsidR="00186CF8" w:rsidRPr="00BF3CFD" w:rsidRDefault="00186CF8" w:rsidP="00BF3CFD">
      <w:pPr>
        <w:pBdr>
          <w:bottom w:val="single" w:sz="4" w:space="1" w:color="auto"/>
        </w:pBdr>
        <w:ind w:left="1410" w:hanging="1410"/>
        <w:rPr>
          <w:rFonts w:ascii="Arial" w:hAnsi="Arial" w:cs="Arial"/>
          <w:b/>
          <w:color w:val="FF0000"/>
          <w:sz w:val="22"/>
          <w:szCs w:val="22"/>
        </w:rPr>
      </w:pPr>
    </w:p>
    <w:p w14:paraId="7D4403C7" w14:textId="77777777" w:rsidR="00BF3CFD" w:rsidRDefault="00BF3CFD" w:rsidP="00186CF8">
      <w:pPr>
        <w:jc w:val="both"/>
        <w:outlineLvl w:val="0"/>
        <w:rPr>
          <w:rFonts w:ascii="Arial" w:eastAsia="Calibri" w:hAnsi="Arial" w:cs="Arial"/>
          <w:color w:val="FF0000"/>
          <w:sz w:val="22"/>
          <w:szCs w:val="22"/>
          <w:lang w:eastAsia="en-US"/>
        </w:rPr>
      </w:pPr>
    </w:p>
    <w:p w14:paraId="63232454" w14:textId="3113445E" w:rsidR="00186CF8" w:rsidRPr="00BF3CFD" w:rsidRDefault="00186CF8" w:rsidP="00186CF8">
      <w:pPr>
        <w:jc w:val="both"/>
        <w:outlineLvl w:val="0"/>
        <w:rPr>
          <w:rFonts w:ascii="Arial" w:eastAsia="Calibri" w:hAnsi="Arial" w:cs="Arial"/>
          <w:sz w:val="22"/>
          <w:szCs w:val="22"/>
          <w:lang w:eastAsia="en-US"/>
        </w:rPr>
      </w:pPr>
      <w:r w:rsidRPr="00BF3CFD">
        <w:rPr>
          <w:rFonts w:ascii="Arial" w:eastAsia="Calibri" w:hAnsi="Arial" w:cs="Arial"/>
          <w:sz w:val="22"/>
          <w:szCs w:val="22"/>
          <w:lang w:eastAsia="en-US"/>
        </w:rPr>
        <w:t xml:space="preserve">Die Gemeindevertretung der Gemeinde </w:t>
      </w:r>
      <w:r w:rsidR="00BF3CFD" w:rsidRPr="00BF3CFD">
        <w:rPr>
          <w:rFonts w:ascii="Arial" w:eastAsia="Calibri" w:hAnsi="Arial" w:cs="Arial"/>
          <w:sz w:val="22"/>
          <w:szCs w:val="22"/>
          <w:lang w:eastAsia="en-US"/>
        </w:rPr>
        <w:t xml:space="preserve">Stepenitztal </w:t>
      </w:r>
      <w:r w:rsidRPr="00BF3CFD">
        <w:rPr>
          <w:rFonts w:ascii="Arial" w:eastAsia="Calibri" w:hAnsi="Arial" w:cs="Arial"/>
          <w:sz w:val="22"/>
          <w:szCs w:val="22"/>
          <w:lang w:eastAsia="en-US"/>
        </w:rPr>
        <w:t xml:space="preserve">hat in ihrer öffentlichen Sitzung am </w:t>
      </w:r>
      <w:r w:rsidR="00BF3CFD" w:rsidRPr="00BF3CFD">
        <w:rPr>
          <w:rFonts w:ascii="Arial" w:eastAsia="Calibri" w:hAnsi="Arial" w:cs="Arial"/>
          <w:sz w:val="22"/>
          <w:szCs w:val="22"/>
          <w:lang w:eastAsia="en-US"/>
        </w:rPr>
        <w:t xml:space="preserve">24.10.2023 </w:t>
      </w:r>
      <w:r w:rsidRPr="00BF3CFD">
        <w:rPr>
          <w:rFonts w:ascii="Arial" w:eastAsia="Calibri" w:hAnsi="Arial" w:cs="Arial"/>
          <w:sz w:val="22"/>
          <w:szCs w:val="22"/>
          <w:lang w:eastAsia="en-US"/>
        </w:rPr>
        <w:t xml:space="preserve">die </w:t>
      </w:r>
      <w:r w:rsidRPr="00BF3CFD">
        <w:rPr>
          <w:rFonts w:ascii="Arial" w:hAnsi="Arial" w:cs="Arial"/>
          <w:sz w:val="22"/>
        </w:rPr>
        <w:t xml:space="preserve">Außenbereichssatzung </w:t>
      </w:r>
      <w:r w:rsidR="00BF3CFD" w:rsidRPr="00BF3CFD">
        <w:rPr>
          <w:rFonts w:ascii="Arial" w:hAnsi="Arial"/>
          <w:sz w:val="22"/>
          <w:szCs w:val="22"/>
        </w:rPr>
        <w:t xml:space="preserve">für einen Teilbereich im Ortsteil Rodenberg der Gemeinde Stepenitztal </w:t>
      </w:r>
      <w:r w:rsidRPr="00BF3CFD">
        <w:rPr>
          <w:rFonts w:ascii="Arial" w:hAnsi="Arial"/>
          <w:sz w:val="22"/>
        </w:rPr>
        <w:t>gemäß § 35 Abs. 6 BauGB</w:t>
      </w:r>
      <w:r w:rsidRPr="00BF3CFD">
        <w:rPr>
          <w:rFonts w:ascii="Arial" w:hAnsi="Arial" w:cs="Arial"/>
          <w:sz w:val="22"/>
          <w:szCs w:val="22"/>
        </w:rPr>
        <w:t xml:space="preserve"> </w:t>
      </w:r>
      <w:r w:rsidRPr="00BF3CFD">
        <w:rPr>
          <w:rFonts w:ascii="Arial" w:hAnsi="Arial"/>
          <w:sz w:val="22"/>
        </w:rPr>
        <w:t xml:space="preserve">als Satzung </w:t>
      </w:r>
      <w:r w:rsidRPr="00BF3CFD">
        <w:rPr>
          <w:rFonts w:ascii="Arial" w:eastAsia="Calibri" w:hAnsi="Arial" w:cs="Arial"/>
          <w:sz w:val="22"/>
          <w:szCs w:val="22"/>
          <w:lang w:eastAsia="en-US"/>
        </w:rPr>
        <w:t>beschlossen.</w:t>
      </w:r>
    </w:p>
    <w:p w14:paraId="563583D4" w14:textId="77777777" w:rsidR="00186CF8" w:rsidRPr="00BF3CFD" w:rsidRDefault="00186CF8" w:rsidP="00186CF8">
      <w:pPr>
        <w:rPr>
          <w:rFonts w:ascii="Arial" w:eastAsia="Calibri" w:hAnsi="Arial" w:cs="Arial"/>
          <w:sz w:val="22"/>
          <w:szCs w:val="22"/>
          <w:lang w:eastAsia="en-US"/>
        </w:rPr>
      </w:pPr>
    </w:p>
    <w:p w14:paraId="5E0F49A2" w14:textId="7E510E22" w:rsidR="00186CF8" w:rsidRPr="00BF3CFD" w:rsidRDefault="00BF3CFD" w:rsidP="00BC5A0D">
      <w:pPr>
        <w:jc w:val="both"/>
        <w:outlineLvl w:val="0"/>
        <w:rPr>
          <w:rFonts w:ascii="Arial" w:eastAsia="Calibri" w:hAnsi="Arial" w:cs="Arial"/>
          <w:sz w:val="22"/>
          <w:szCs w:val="22"/>
          <w:lang w:eastAsia="en-US"/>
        </w:rPr>
      </w:pPr>
      <w:r w:rsidRPr="00BF3CFD">
        <w:rPr>
          <w:rFonts w:ascii="Arial" w:eastAsia="Calibri" w:hAnsi="Arial" w:cs="Arial"/>
          <w:sz w:val="22"/>
          <w:szCs w:val="22"/>
          <w:lang w:eastAsia="en-US"/>
        </w:rPr>
        <w:t xml:space="preserve">Der räumliche Geltungsbereich der Außenbereichssatzung ist dem </w:t>
      </w:r>
      <w:r w:rsidR="00186CF8" w:rsidRPr="00BF3CFD">
        <w:rPr>
          <w:rFonts w:ascii="Arial" w:eastAsia="Calibri" w:hAnsi="Arial" w:cs="Arial"/>
          <w:sz w:val="22"/>
          <w:szCs w:val="22"/>
          <w:lang w:eastAsia="en-US"/>
        </w:rPr>
        <w:t>nachfolgenden Übersichtsplan zu entnehmen.</w:t>
      </w:r>
    </w:p>
    <w:p w14:paraId="0B88C218" w14:textId="77777777" w:rsidR="002872FD" w:rsidRPr="00BF3CFD" w:rsidRDefault="002872FD" w:rsidP="00E04F49">
      <w:pPr>
        <w:ind w:left="1410" w:hanging="1410"/>
        <w:rPr>
          <w:rFonts w:ascii="Arial" w:hAnsi="Arial" w:cs="Arial"/>
          <w:b/>
          <w:color w:val="FF0000"/>
          <w:sz w:val="22"/>
          <w:szCs w:val="22"/>
        </w:rPr>
      </w:pPr>
    </w:p>
    <w:p w14:paraId="188AB7F6" w14:textId="79E2764B" w:rsidR="0098250D" w:rsidRPr="00BF3CFD" w:rsidRDefault="00BF3CFD" w:rsidP="00E04F49">
      <w:pPr>
        <w:ind w:left="1410" w:hanging="1410"/>
        <w:rPr>
          <w:rFonts w:ascii="Arial" w:hAnsi="Arial" w:cs="Arial"/>
          <w:b/>
          <w:color w:val="FF0000"/>
          <w:sz w:val="22"/>
          <w:szCs w:val="22"/>
        </w:rPr>
      </w:pPr>
      <w:r>
        <w:rPr>
          <w:rFonts w:ascii="Arial" w:hAnsi="Arial"/>
          <w:b/>
          <w:noProof/>
          <w:sz w:val="22"/>
        </w:rPr>
        <w:drawing>
          <wp:inline distT="0" distB="0" distL="0" distR="0" wp14:anchorId="56D6C584" wp14:editId="67541523">
            <wp:extent cx="5724000" cy="4021462"/>
            <wp:effectExtent l="19050" t="19050" r="10160" b="171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126" t="7375" r="4889" b="4684"/>
                    <a:stretch>
                      <a:fillRect/>
                    </a:stretch>
                  </pic:blipFill>
                  <pic:spPr bwMode="auto">
                    <a:xfrm>
                      <a:off x="0" y="0"/>
                      <a:ext cx="5724000" cy="4021462"/>
                    </a:xfrm>
                    <a:prstGeom prst="rect">
                      <a:avLst/>
                    </a:prstGeom>
                    <a:noFill/>
                    <a:ln w="9525" cmpd="sng">
                      <a:solidFill>
                        <a:srgbClr val="000000"/>
                      </a:solidFill>
                      <a:miter lim="800000"/>
                      <a:headEnd/>
                      <a:tailEnd/>
                    </a:ln>
                    <a:effectLst/>
                  </pic:spPr>
                </pic:pic>
              </a:graphicData>
            </a:graphic>
          </wp:inline>
        </w:drawing>
      </w:r>
    </w:p>
    <w:p w14:paraId="0098C240" w14:textId="77777777" w:rsidR="00BF3CFD" w:rsidRPr="00DA171D" w:rsidRDefault="00BF3CFD" w:rsidP="00BF3CFD">
      <w:pPr>
        <w:jc w:val="both"/>
        <w:rPr>
          <w:rFonts w:ascii="Arial" w:hAnsi="Arial"/>
          <w:sz w:val="18"/>
          <w:szCs w:val="18"/>
        </w:rPr>
      </w:pPr>
      <w:r w:rsidRPr="00DA171D">
        <w:rPr>
          <w:rFonts w:ascii="Arial" w:hAnsi="Arial"/>
          <w:sz w:val="18"/>
          <w:szCs w:val="18"/>
        </w:rPr>
        <w:t xml:space="preserve">Räumlicher Geltungsbereich der </w:t>
      </w:r>
      <w:r>
        <w:rPr>
          <w:rFonts w:ascii="Arial" w:hAnsi="Arial"/>
          <w:sz w:val="18"/>
          <w:szCs w:val="18"/>
        </w:rPr>
        <w:t xml:space="preserve">Außenbereichssatzung </w:t>
      </w:r>
      <w:r w:rsidRPr="00DA171D">
        <w:rPr>
          <w:rFonts w:ascii="Arial" w:hAnsi="Arial"/>
          <w:sz w:val="18"/>
          <w:szCs w:val="18"/>
        </w:rPr>
        <w:t>(ohne Maßstab)</w:t>
      </w:r>
      <w:r>
        <w:rPr>
          <w:rFonts w:ascii="Arial" w:hAnsi="Arial"/>
          <w:sz w:val="18"/>
          <w:szCs w:val="18"/>
        </w:rPr>
        <w:t xml:space="preserve">, </w:t>
      </w:r>
      <w:r w:rsidRPr="003A0EE6">
        <w:rPr>
          <w:rFonts w:ascii="Arial" w:hAnsi="Arial"/>
          <w:sz w:val="18"/>
          <w:szCs w:val="18"/>
        </w:rPr>
        <w:t xml:space="preserve">Quelle: </w:t>
      </w:r>
      <w:r w:rsidRPr="003A0EE6">
        <w:rPr>
          <w:rFonts w:ascii="Arial" w:hAnsi="Arial" w:cs="Arial"/>
          <w:sz w:val="18"/>
          <w:szCs w:val="18"/>
        </w:rPr>
        <w:t>©</w:t>
      </w:r>
      <w:r w:rsidRPr="003A0EE6">
        <w:rPr>
          <w:rFonts w:ascii="Arial" w:hAnsi="Arial"/>
          <w:sz w:val="18"/>
          <w:szCs w:val="18"/>
        </w:rPr>
        <w:t>GeoBasis-DE/M-V 2022</w:t>
      </w:r>
    </w:p>
    <w:p w14:paraId="1CC01669" w14:textId="77777777" w:rsidR="002872FD" w:rsidRPr="00BF3CFD" w:rsidRDefault="002872FD" w:rsidP="00E04F49">
      <w:pPr>
        <w:ind w:left="1410" w:hanging="1410"/>
        <w:rPr>
          <w:rFonts w:ascii="Arial" w:hAnsi="Arial" w:cs="Arial"/>
          <w:b/>
          <w:sz w:val="22"/>
          <w:szCs w:val="22"/>
        </w:rPr>
      </w:pPr>
    </w:p>
    <w:p w14:paraId="10287CE9" w14:textId="77777777" w:rsidR="002872FD" w:rsidRPr="00BF3CFD" w:rsidRDefault="002872FD" w:rsidP="002872FD">
      <w:pPr>
        <w:spacing w:line="240" w:lineRule="atLeast"/>
        <w:jc w:val="both"/>
        <w:rPr>
          <w:rFonts w:ascii="Arial" w:hAnsi="Arial"/>
          <w:b/>
          <w:sz w:val="22"/>
        </w:rPr>
      </w:pPr>
      <w:r w:rsidRPr="00BF3CFD">
        <w:rPr>
          <w:rFonts w:ascii="Arial" w:hAnsi="Arial"/>
          <w:b/>
          <w:sz w:val="22"/>
        </w:rPr>
        <w:t>Der Satzungsbeschluss wird hiermit gemäß § 10 Abs. 3 BauGB ortsüblich bekannt gemacht.</w:t>
      </w:r>
    </w:p>
    <w:p w14:paraId="7C4CA40C" w14:textId="77777777" w:rsidR="002872FD" w:rsidRPr="00BF3CFD" w:rsidRDefault="002872FD" w:rsidP="002872FD">
      <w:pPr>
        <w:rPr>
          <w:rFonts w:ascii="Arial" w:eastAsia="Calibri" w:hAnsi="Arial" w:cs="Arial"/>
          <w:sz w:val="22"/>
          <w:szCs w:val="22"/>
          <w:lang w:eastAsia="en-US"/>
        </w:rPr>
      </w:pPr>
    </w:p>
    <w:p w14:paraId="233E6369" w14:textId="093383DE" w:rsidR="002872FD" w:rsidRPr="00BF3CFD" w:rsidRDefault="002872FD" w:rsidP="002872FD">
      <w:pPr>
        <w:spacing w:line="240" w:lineRule="atLeast"/>
        <w:jc w:val="both"/>
        <w:outlineLvl w:val="0"/>
        <w:rPr>
          <w:rFonts w:ascii="Arial" w:hAnsi="Arial"/>
          <w:sz w:val="22"/>
        </w:rPr>
      </w:pPr>
      <w:r w:rsidRPr="00BF3CFD">
        <w:rPr>
          <w:rFonts w:ascii="Arial" w:hAnsi="Arial"/>
          <w:sz w:val="22"/>
        </w:rPr>
        <w:t xml:space="preserve">Die </w:t>
      </w:r>
      <w:r w:rsidRPr="00BF3CFD">
        <w:rPr>
          <w:rFonts w:ascii="Arial" w:hAnsi="Arial"/>
          <w:sz w:val="22"/>
          <w:szCs w:val="22"/>
        </w:rPr>
        <w:t xml:space="preserve">Außenbereichssatzung </w:t>
      </w:r>
      <w:r w:rsidR="00BC5A0D">
        <w:rPr>
          <w:rFonts w:ascii="Arial" w:hAnsi="Arial"/>
          <w:sz w:val="22"/>
          <w:szCs w:val="22"/>
        </w:rPr>
        <w:t xml:space="preserve">der Gemeinde Stepenitztal </w:t>
      </w:r>
      <w:r w:rsidR="00BF3CFD" w:rsidRPr="00BF3CFD">
        <w:rPr>
          <w:rFonts w:ascii="Arial" w:hAnsi="Arial"/>
          <w:sz w:val="22"/>
          <w:szCs w:val="22"/>
        </w:rPr>
        <w:t>für einen Teilbereich im Ortsteil Rodenberg der Gemeinde Stepenitztal</w:t>
      </w:r>
      <w:r w:rsidRPr="00BF3CFD">
        <w:rPr>
          <w:rFonts w:ascii="Arial" w:hAnsi="Arial" w:cs="Arial"/>
          <w:sz w:val="22"/>
        </w:rPr>
        <w:t xml:space="preserve"> </w:t>
      </w:r>
      <w:r w:rsidRPr="00BF3CFD">
        <w:rPr>
          <w:rFonts w:ascii="Arial" w:hAnsi="Arial"/>
          <w:sz w:val="22"/>
        </w:rPr>
        <w:t xml:space="preserve">tritt mit der ortsüblichen Bekanntmachung in Kraft. </w:t>
      </w:r>
    </w:p>
    <w:p w14:paraId="017D987B" w14:textId="77777777" w:rsidR="00BF3CFD" w:rsidRPr="00BF3CFD" w:rsidRDefault="00BF3CFD" w:rsidP="002872FD">
      <w:pPr>
        <w:spacing w:line="240" w:lineRule="atLeast"/>
        <w:jc w:val="both"/>
        <w:outlineLvl w:val="0"/>
        <w:rPr>
          <w:rFonts w:ascii="Arial" w:hAnsi="Arial"/>
          <w:sz w:val="22"/>
        </w:rPr>
      </w:pPr>
    </w:p>
    <w:p w14:paraId="2B788125" w14:textId="20EE6A51" w:rsidR="002872FD" w:rsidRPr="00BF3CFD" w:rsidRDefault="002872FD" w:rsidP="002872FD">
      <w:pPr>
        <w:jc w:val="both"/>
        <w:rPr>
          <w:rFonts w:ascii="Arial" w:hAnsi="Arial" w:cs="Arial"/>
          <w:sz w:val="22"/>
          <w:szCs w:val="22"/>
        </w:rPr>
      </w:pPr>
      <w:r w:rsidRPr="00BF3CFD">
        <w:rPr>
          <w:rFonts w:ascii="Arial" w:hAnsi="Arial"/>
          <w:sz w:val="22"/>
        </w:rPr>
        <w:t xml:space="preserve">Jedermann kann die Außenbereichssatzung </w:t>
      </w:r>
      <w:r w:rsidR="00BC5A0D">
        <w:rPr>
          <w:rFonts w:ascii="Arial" w:hAnsi="Arial"/>
          <w:sz w:val="22"/>
          <w:szCs w:val="22"/>
        </w:rPr>
        <w:t xml:space="preserve">der Gemeinde Stepenitztal </w:t>
      </w:r>
      <w:r w:rsidR="00BF3CFD" w:rsidRPr="00BF3CFD">
        <w:rPr>
          <w:rFonts w:ascii="Arial" w:hAnsi="Arial"/>
          <w:sz w:val="22"/>
          <w:szCs w:val="22"/>
        </w:rPr>
        <w:t xml:space="preserve">für einen Teilbereich im Ortsteil Rodenberg </w:t>
      </w:r>
      <w:r w:rsidRPr="00BF3CFD">
        <w:rPr>
          <w:rFonts w:ascii="Arial" w:hAnsi="Arial"/>
          <w:sz w:val="22"/>
        </w:rPr>
        <w:t xml:space="preserve">und die zugehörige Begründung </w:t>
      </w:r>
      <w:r w:rsidRPr="00BF3CFD">
        <w:rPr>
          <w:rFonts w:ascii="Arial" w:hAnsi="Arial" w:cs="Arial"/>
          <w:sz w:val="22"/>
          <w:szCs w:val="22"/>
        </w:rPr>
        <w:t xml:space="preserve">von diesem Tage an im </w:t>
      </w:r>
      <w:r w:rsidR="00BF3CFD" w:rsidRPr="00BF3CFD">
        <w:rPr>
          <w:rFonts w:ascii="Arial" w:hAnsi="Arial" w:cs="Arial"/>
          <w:sz w:val="22"/>
          <w:szCs w:val="22"/>
        </w:rPr>
        <w:t xml:space="preserve">Amt Grevesmühlen Land, Rathausplatz 1, 23936 Grevesmühlen, </w:t>
      </w:r>
      <w:r w:rsidRPr="00BF3CFD">
        <w:rPr>
          <w:rFonts w:ascii="Arial" w:hAnsi="Arial" w:cs="Arial"/>
          <w:sz w:val="22"/>
          <w:szCs w:val="22"/>
        </w:rPr>
        <w:t xml:space="preserve">während der Öffnungszeiten einsehen und über den Inhalt Auskunft verlangen. </w:t>
      </w:r>
    </w:p>
    <w:p w14:paraId="58CA5D85" w14:textId="77777777" w:rsidR="00BC5A0D" w:rsidRPr="00DA7C4B" w:rsidRDefault="00BC5A0D" w:rsidP="00BC5A0D">
      <w:pPr>
        <w:jc w:val="both"/>
        <w:rPr>
          <w:rFonts w:ascii="Arial" w:hAnsi="Arial" w:cs="Arial"/>
          <w:sz w:val="22"/>
          <w:szCs w:val="22"/>
        </w:rPr>
      </w:pPr>
    </w:p>
    <w:p w14:paraId="6672A250" w14:textId="6BAF3661" w:rsidR="00BC5A0D" w:rsidRPr="00DA7C4B" w:rsidRDefault="00BC5A0D" w:rsidP="00BC5A0D">
      <w:pPr>
        <w:jc w:val="both"/>
        <w:rPr>
          <w:rFonts w:ascii="Arial" w:hAnsi="Arial" w:cs="Arial"/>
          <w:sz w:val="22"/>
          <w:szCs w:val="22"/>
        </w:rPr>
      </w:pPr>
      <w:r w:rsidRPr="00DA7C4B">
        <w:rPr>
          <w:rFonts w:ascii="Arial" w:hAnsi="Arial" w:cs="Arial"/>
          <w:sz w:val="22"/>
          <w:szCs w:val="22"/>
        </w:rPr>
        <w:t>D</w:t>
      </w:r>
      <w:r>
        <w:rPr>
          <w:rFonts w:ascii="Arial" w:hAnsi="Arial" w:cs="Arial"/>
          <w:sz w:val="22"/>
          <w:szCs w:val="22"/>
        </w:rPr>
        <w:t>ie</w:t>
      </w:r>
      <w:r w:rsidRPr="00DA7C4B">
        <w:rPr>
          <w:rFonts w:ascii="Arial" w:hAnsi="Arial" w:cs="Arial"/>
          <w:sz w:val="22"/>
          <w:szCs w:val="22"/>
        </w:rPr>
        <w:t xml:space="preserve"> in Kraft getretene </w:t>
      </w:r>
      <w:r>
        <w:rPr>
          <w:rFonts w:ascii="Arial" w:hAnsi="Arial" w:cs="Arial"/>
          <w:sz w:val="22"/>
          <w:szCs w:val="22"/>
        </w:rPr>
        <w:t xml:space="preserve">Außenbereichssatzung </w:t>
      </w:r>
      <w:r w:rsidRPr="00DA7C4B">
        <w:rPr>
          <w:rFonts w:ascii="Arial" w:hAnsi="Arial" w:cs="Arial"/>
          <w:sz w:val="22"/>
          <w:szCs w:val="22"/>
        </w:rPr>
        <w:t xml:space="preserve">und </w:t>
      </w:r>
      <w:r>
        <w:rPr>
          <w:rFonts w:ascii="Arial" w:hAnsi="Arial" w:cs="Arial"/>
          <w:sz w:val="22"/>
          <w:szCs w:val="22"/>
        </w:rPr>
        <w:t xml:space="preserve">die </w:t>
      </w:r>
      <w:r w:rsidRPr="00DA7C4B">
        <w:rPr>
          <w:rFonts w:ascii="Arial" w:hAnsi="Arial" w:cs="Arial"/>
          <w:sz w:val="22"/>
          <w:szCs w:val="22"/>
        </w:rPr>
        <w:t>zugehörige Begründung werden ergänzend in das Internet unter der Adresse</w:t>
      </w:r>
      <w:r w:rsidR="00096AD0">
        <w:rPr>
          <w:rFonts w:ascii="Arial" w:hAnsi="Arial" w:cs="Arial"/>
          <w:sz w:val="22"/>
          <w:szCs w:val="22"/>
        </w:rPr>
        <w:t xml:space="preserve"> </w:t>
      </w:r>
      <w:hyperlink r:id="rId9" w:history="1">
        <w:r w:rsidR="00096AD0" w:rsidRPr="00EA557B">
          <w:rPr>
            <w:rStyle w:val="Hyperlink"/>
            <w:rFonts w:ascii="Arial" w:hAnsi="Arial" w:cs="Arial"/>
            <w:sz w:val="22"/>
            <w:szCs w:val="22"/>
          </w:rPr>
          <w:t>www.grevesmühlen.de</w:t>
        </w:r>
      </w:hyperlink>
      <w:r w:rsidR="00096AD0">
        <w:rPr>
          <w:rFonts w:ascii="Arial" w:hAnsi="Arial" w:cs="Arial"/>
          <w:sz w:val="22"/>
          <w:szCs w:val="22"/>
        </w:rPr>
        <w:t xml:space="preserve"> </w:t>
      </w:r>
      <w:r w:rsidRPr="00DA7C4B">
        <w:rPr>
          <w:rFonts w:ascii="Arial" w:hAnsi="Arial" w:cs="Arial"/>
          <w:sz w:val="22"/>
          <w:szCs w:val="22"/>
        </w:rPr>
        <w:t xml:space="preserve">sowie in das zentrale </w:t>
      </w:r>
      <w:r w:rsidRPr="00DA7C4B">
        <w:rPr>
          <w:rFonts w:ascii="Arial" w:hAnsi="Arial" w:cs="Arial"/>
          <w:sz w:val="22"/>
          <w:szCs w:val="22"/>
        </w:rPr>
        <w:lastRenderedPageBreak/>
        <w:t xml:space="preserve">Internetportal des Landes Mecklenburg-Vorpommern (Bau- und Planungsportal M-V) eingestellt. </w:t>
      </w:r>
    </w:p>
    <w:p w14:paraId="445A570D" w14:textId="2D275BA1" w:rsidR="00BC5A0D" w:rsidRDefault="00BC5A0D" w:rsidP="002872FD">
      <w:pPr>
        <w:spacing w:line="240" w:lineRule="atLeast"/>
        <w:jc w:val="both"/>
        <w:rPr>
          <w:rFonts w:ascii="Arial" w:hAnsi="Arial"/>
          <w:color w:val="FF0000"/>
          <w:sz w:val="22"/>
        </w:rPr>
      </w:pPr>
    </w:p>
    <w:p w14:paraId="584A14C3" w14:textId="77777777" w:rsidR="00D4409E" w:rsidRPr="00DA7C4B" w:rsidRDefault="00D4409E" w:rsidP="00D4409E">
      <w:pPr>
        <w:jc w:val="both"/>
        <w:rPr>
          <w:rFonts w:ascii="Arial" w:hAnsi="Arial" w:cs="Arial"/>
          <w:sz w:val="22"/>
          <w:szCs w:val="22"/>
        </w:rPr>
      </w:pPr>
      <w:r w:rsidRPr="00DA7C4B">
        <w:rPr>
          <w:rFonts w:ascii="Arial" w:hAnsi="Arial" w:cs="Arial"/>
          <w:sz w:val="22"/>
          <w:szCs w:val="22"/>
        </w:rPr>
        <w:t>Gemäß § 215 Abs. 2 Baugesetzbuch (BauGB) wird auf folgendes hingewiesen:</w:t>
      </w:r>
    </w:p>
    <w:p w14:paraId="65ED3273" w14:textId="77777777" w:rsidR="00D4409E" w:rsidRPr="00D4409E" w:rsidRDefault="00D4409E" w:rsidP="00D4409E">
      <w:pPr>
        <w:contextualSpacing/>
        <w:jc w:val="both"/>
        <w:rPr>
          <w:rFonts w:ascii="Arial" w:hAnsi="Arial" w:cs="Arial"/>
          <w:sz w:val="22"/>
          <w:szCs w:val="22"/>
        </w:rPr>
      </w:pPr>
      <w:r w:rsidRPr="00D4409E">
        <w:rPr>
          <w:rFonts w:ascii="Arial" w:hAnsi="Arial" w:cs="Arial"/>
          <w:sz w:val="22"/>
          <w:szCs w:val="22"/>
        </w:rPr>
        <w:t>Gemäß § 215 Abs. 1 BauGB unbeachtlich werden eine nach § 214 Abs. 1 Satz 1 Nr. 1 bis 3 BauGB beachtliche Verletzung der dort bezeichneten Verfahrens- und Formvorschriften sowie nach § 214 Abs. 3 Satz 2 BauGB beachtliche Mängel des Abwägungsvorgangs,</w:t>
      </w:r>
    </w:p>
    <w:p w14:paraId="4C477568" w14:textId="3DD2FD66" w:rsidR="00D4409E" w:rsidRPr="00D4409E" w:rsidRDefault="00D4409E" w:rsidP="00D4409E">
      <w:pPr>
        <w:contextualSpacing/>
        <w:jc w:val="both"/>
        <w:rPr>
          <w:rFonts w:ascii="Arial" w:hAnsi="Arial" w:cs="Arial"/>
          <w:sz w:val="22"/>
          <w:szCs w:val="22"/>
        </w:rPr>
      </w:pPr>
      <w:r w:rsidRPr="00DA7C4B">
        <w:rPr>
          <w:rFonts w:ascii="Arial" w:hAnsi="Arial" w:cs="Arial"/>
          <w:sz w:val="22"/>
          <w:szCs w:val="22"/>
        </w:rPr>
        <w:t xml:space="preserve">wenn sie nicht innerhalb eines Jahres seit Bekanntmachung der </w:t>
      </w:r>
      <w:r>
        <w:rPr>
          <w:rFonts w:ascii="Arial" w:hAnsi="Arial" w:cs="Arial"/>
          <w:sz w:val="22"/>
          <w:szCs w:val="22"/>
        </w:rPr>
        <w:t xml:space="preserve">Außenbereichssatzung </w:t>
      </w:r>
      <w:r w:rsidRPr="00DA7C4B">
        <w:rPr>
          <w:rFonts w:ascii="Arial" w:hAnsi="Arial" w:cs="Arial"/>
          <w:sz w:val="22"/>
          <w:szCs w:val="22"/>
        </w:rPr>
        <w:t xml:space="preserve">schriftlich gegenüber der </w:t>
      </w:r>
      <w:r>
        <w:rPr>
          <w:rFonts w:ascii="Arial" w:hAnsi="Arial" w:cs="Arial"/>
          <w:sz w:val="22"/>
          <w:szCs w:val="22"/>
        </w:rPr>
        <w:t xml:space="preserve">Gemeinde Stepenitztal </w:t>
      </w:r>
      <w:r w:rsidRPr="00DA7C4B">
        <w:rPr>
          <w:rFonts w:ascii="Arial" w:hAnsi="Arial" w:cs="Arial"/>
          <w:sz w:val="22"/>
          <w:szCs w:val="22"/>
        </w:rPr>
        <w:t xml:space="preserve">unter </w:t>
      </w:r>
      <w:r w:rsidRPr="008F5D64">
        <w:rPr>
          <w:rFonts w:ascii="Arial" w:hAnsi="Arial" w:cs="Arial"/>
          <w:sz w:val="22"/>
          <w:szCs w:val="22"/>
        </w:rPr>
        <w:t>Darlegung des die Verletzung begründenden Sachverhalts geltend gemacht worden sind.</w:t>
      </w:r>
    </w:p>
    <w:p w14:paraId="3F114E66" w14:textId="6C6FF9C2" w:rsidR="00D4409E" w:rsidRPr="00DA7C4B" w:rsidRDefault="00D4409E" w:rsidP="00D4409E">
      <w:pPr>
        <w:jc w:val="both"/>
        <w:rPr>
          <w:rFonts w:ascii="Arial" w:hAnsi="Arial" w:cs="Arial"/>
          <w:sz w:val="22"/>
          <w:szCs w:val="22"/>
        </w:rPr>
      </w:pPr>
    </w:p>
    <w:p w14:paraId="44B3E022" w14:textId="77777777" w:rsidR="002872FD" w:rsidRPr="00D4409E" w:rsidRDefault="002872FD" w:rsidP="002872FD">
      <w:pPr>
        <w:spacing w:line="240" w:lineRule="atLeast"/>
        <w:jc w:val="both"/>
        <w:rPr>
          <w:rFonts w:ascii="Arial" w:hAnsi="Arial"/>
          <w:sz w:val="22"/>
        </w:rPr>
      </w:pPr>
      <w:r w:rsidRPr="00D4409E">
        <w:rPr>
          <w:rFonts w:ascii="Arial" w:hAnsi="Arial"/>
          <w:sz w:val="22"/>
        </w:rPr>
        <w:t>Auf die Vorschriften des § 44 Abs. 3 Satz 1 und 2 sowie Absatz 4 BauGB über die fristgemäße Geltendmachung etwaiger Entschädigungsansprüche für Eingriffe durch diese Satzung in eine bisher zulässige Nutzung und über das Erlöschen von Entschädigungsansprüchen wird hingewiesen.</w:t>
      </w:r>
    </w:p>
    <w:p w14:paraId="43AA3F15" w14:textId="77777777" w:rsidR="002872FD" w:rsidRPr="00D4409E" w:rsidRDefault="002872FD" w:rsidP="002872FD">
      <w:pPr>
        <w:jc w:val="both"/>
        <w:rPr>
          <w:rFonts w:ascii="Arial" w:hAnsi="Arial" w:cs="Arial"/>
          <w:sz w:val="22"/>
          <w:szCs w:val="22"/>
        </w:rPr>
      </w:pPr>
    </w:p>
    <w:p w14:paraId="7542F473" w14:textId="1AFCA3FB" w:rsidR="0098250D" w:rsidRPr="00D4409E" w:rsidRDefault="0098250D" w:rsidP="0098250D">
      <w:pPr>
        <w:jc w:val="both"/>
        <w:rPr>
          <w:rFonts w:ascii="Arial" w:hAnsi="Arial"/>
          <w:sz w:val="22"/>
        </w:rPr>
      </w:pPr>
      <w:r w:rsidRPr="00D4409E">
        <w:rPr>
          <w:rFonts w:ascii="Arial" w:hAnsi="Arial"/>
          <w:sz w:val="22"/>
        </w:rPr>
        <w:t xml:space="preserve">Ein Verstoß gegen die Verfahrens- und Formvorschriften, die in der Kommunalverfassung für das Land Mecklenburg-Vorpommern (KV M-V) vom 13. Juli 2011 (GVOBl. M-V S. 777) enthalten oder aufgrund dieses Gesetzes erlassen worden sind, kann nach Ablauf eines Jahres seit dieser Bekanntmachung nicht mehr geltend gemacht werden (§ 5 Abs. 5 KV M-V). Diese Folge tritt nicht ein, wenn der Verstoß innerhalb der Frist eines Jahres schriftlich unter Bezeichnung der verletzten Vorschrift und der Tatsache, aus der sich der Verstoß ergibt, gegenüber der Gemeinde </w:t>
      </w:r>
      <w:r w:rsidR="00BF3CFD" w:rsidRPr="00D4409E">
        <w:rPr>
          <w:rFonts w:ascii="Arial" w:hAnsi="Arial"/>
          <w:sz w:val="22"/>
        </w:rPr>
        <w:t xml:space="preserve">Stepenitztal </w:t>
      </w:r>
      <w:r w:rsidRPr="00D4409E">
        <w:rPr>
          <w:rFonts w:ascii="Arial" w:hAnsi="Arial"/>
          <w:sz w:val="22"/>
        </w:rPr>
        <w:t>geltend gemacht wird. Eine Verletzung von Anzeige-, Genehmigungs- oder Bekanntmachungsvorschriften kann abweichend hiervon stets geltend gemacht werden.</w:t>
      </w:r>
    </w:p>
    <w:p w14:paraId="24A8C83B" w14:textId="77777777" w:rsidR="0098250D" w:rsidRPr="00D4409E" w:rsidRDefault="0098250D" w:rsidP="0098250D">
      <w:pPr>
        <w:jc w:val="both"/>
        <w:rPr>
          <w:rFonts w:ascii="Arial" w:hAnsi="Arial"/>
          <w:sz w:val="22"/>
        </w:rPr>
      </w:pPr>
    </w:p>
    <w:p w14:paraId="7A163B00" w14:textId="77777777" w:rsidR="0098250D" w:rsidRPr="00D4409E" w:rsidRDefault="0098250D" w:rsidP="0098250D">
      <w:pPr>
        <w:jc w:val="both"/>
        <w:rPr>
          <w:rFonts w:ascii="Arial" w:hAnsi="Arial"/>
          <w:sz w:val="22"/>
        </w:rPr>
      </w:pPr>
    </w:p>
    <w:p w14:paraId="41E25859" w14:textId="77777777" w:rsidR="0098250D" w:rsidRPr="00D4409E" w:rsidRDefault="0098250D" w:rsidP="0098250D">
      <w:pPr>
        <w:jc w:val="both"/>
        <w:rPr>
          <w:rFonts w:ascii="Arial" w:hAnsi="Arial"/>
          <w:sz w:val="22"/>
        </w:rPr>
      </w:pPr>
    </w:p>
    <w:p w14:paraId="23643729" w14:textId="74023894" w:rsidR="0098250D" w:rsidRPr="00D4409E" w:rsidRDefault="00BF3CFD" w:rsidP="0098250D">
      <w:pPr>
        <w:tabs>
          <w:tab w:val="left" w:pos="6697"/>
        </w:tabs>
        <w:jc w:val="both"/>
        <w:rPr>
          <w:rFonts w:ascii="Arial" w:hAnsi="Arial"/>
          <w:sz w:val="22"/>
        </w:rPr>
      </w:pPr>
      <w:r w:rsidRPr="00D4409E">
        <w:rPr>
          <w:rFonts w:ascii="Arial" w:hAnsi="Arial"/>
          <w:sz w:val="22"/>
        </w:rPr>
        <w:t>Stepenitztal</w:t>
      </w:r>
      <w:r w:rsidR="0098250D" w:rsidRPr="00D4409E">
        <w:rPr>
          <w:rFonts w:ascii="Arial" w:hAnsi="Arial"/>
          <w:sz w:val="22"/>
        </w:rPr>
        <w:t xml:space="preserve">, den </w:t>
      </w:r>
      <w:r w:rsidR="00E12B87">
        <w:rPr>
          <w:rFonts w:ascii="Arial" w:hAnsi="Arial"/>
          <w:sz w:val="22"/>
        </w:rPr>
        <w:t xml:space="preserve"> 15.01.2024</w:t>
      </w:r>
      <w:r w:rsidR="0098250D" w:rsidRPr="00D4409E">
        <w:rPr>
          <w:rFonts w:ascii="Arial" w:hAnsi="Arial"/>
          <w:sz w:val="22"/>
        </w:rPr>
        <w:tab/>
        <w:t>(Siegel)</w:t>
      </w:r>
    </w:p>
    <w:p w14:paraId="56A4D7CA" w14:textId="77777777" w:rsidR="0098250D" w:rsidRPr="00D4409E" w:rsidRDefault="0098250D" w:rsidP="0098250D">
      <w:pPr>
        <w:jc w:val="both"/>
        <w:rPr>
          <w:rFonts w:ascii="Arial" w:hAnsi="Arial"/>
          <w:sz w:val="22"/>
          <w:highlight w:val="yellow"/>
        </w:rPr>
      </w:pPr>
    </w:p>
    <w:p w14:paraId="0CF74D8F" w14:textId="77777777" w:rsidR="0098250D" w:rsidRPr="00D4409E" w:rsidRDefault="0098250D" w:rsidP="0098250D">
      <w:pPr>
        <w:jc w:val="both"/>
        <w:rPr>
          <w:rFonts w:ascii="Arial" w:hAnsi="Arial"/>
          <w:sz w:val="22"/>
          <w:highlight w:val="yellow"/>
        </w:rPr>
      </w:pPr>
    </w:p>
    <w:p w14:paraId="06670D04" w14:textId="77777777" w:rsidR="0098250D" w:rsidRPr="00D4409E" w:rsidRDefault="0098250D" w:rsidP="0098250D">
      <w:pPr>
        <w:jc w:val="both"/>
        <w:rPr>
          <w:rFonts w:ascii="Arial" w:hAnsi="Arial"/>
          <w:sz w:val="22"/>
        </w:rPr>
      </w:pPr>
      <w:r w:rsidRPr="00D4409E">
        <w:rPr>
          <w:rFonts w:ascii="Arial" w:hAnsi="Arial"/>
          <w:sz w:val="22"/>
        </w:rPr>
        <w:t>…………………………….</w:t>
      </w:r>
    </w:p>
    <w:p w14:paraId="4FB32F0D" w14:textId="77777777" w:rsidR="00BF3CFD" w:rsidRPr="00D4409E" w:rsidRDefault="00BF3CFD" w:rsidP="0098250D">
      <w:pPr>
        <w:tabs>
          <w:tab w:val="left" w:pos="1418"/>
        </w:tabs>
        <w:jc w:val="both"/>
        <w:rPr>
          <w:rFonts w:ascii="Arial" w:hAnsi="Arial"/>
          <w:sz w:val="22"/>
        </w:rPr>
      </w:pPr>
      <w:r w:rsidRPr="00D4409E">
        <w:rPr>
          <w:rFonts w:ascii="Arial" w:hAnsi="Arial"/>
          <w:sz w:val="22"/>
        </w:rPr>
        <w:t>Peter Koth</w:t>
      </w:r>
    </w:p>
    <w:p w14:paraId="3861BB07" w14:textId="12D3CA77" w:rsidR="0098250D" w:rsidRPr="00D4409E" w:rsidRDefault="0098250D" w:rsidP="0098250D">
      <w:pPr>
        <w:tabs>
          <w:tab w:val="left" w:pos="1418"/>
        </w:tabs>
        <w:jc w:val="both"/>
        <w:rPr>
          <w:rFonts w:ascii="Arial" w:hAnsi="Arial"/>
          <w:sz w:val="22"/>
        </w:rPr>
      </w:pPr>
      <w:r w:rsidRPr="00D4409E">
        <w:rPr>
          <w:rFonts w:ascii="Arial" w:hAnsi="Arial"/>
          <w:sz w:val="22"/>
        </w:rPr>
        <w:t>Bürgermeister</w:t>
      </w:r>
    </w:p>
    <w:p w14:paraId="1850D370" w14:textId="768A0ACC" w:rsidR="0098250D" w:rsidRPr="00D4409E" w:rsidRDefault="0098250D" w:rsidP="0098250D">
      <w:pPr>
        <w:tabs>
          <w:tab w:val="left" w:pos="1418"/>
        </w:tabs>
        <w:jc w:val="both"/>
        <w:rPr>
          <w:rFonts w:ascii="Arial" w:hAnsi="Arial"/>
          <w:sz w:val="22"/>
        </w:rPr>
      </w:pPr>
      <w:r w:rsidRPr="00D4409E">
        <w:rPr>
          <w:rFonts w:ascii="Arial" w:hAnsi="Arial"/>
          <w:sz w:val="22"/>
        </w:rPr>
        <w:t xml:space="preserve">der Gemeinde </w:t>
      </w:r>
      <w:r w:rsidR="00BF3CFD" w:rsidRPr="00D4409E">
        <w:rPr>
          <w:rFonts w:ascii="Arial" w:hAnsi="Arial"/>
          <w:sz w:val="22"/>
        </w:rPr>
        <w:t>Stepenitztal</w:t>
      </w:r>
    </w:p>
    <w:p w14:paraId="6FCC25A2" w14:textId="77777777" w:rsidR="0098250D" w:rsidRPr="00BF3CFD" w:rsidRDefault="0098250D" w:rsidP="0098250D">
      <w:pPr>
        <w:jc w:val="both"/>
        <w:rPr>
          <w:rFonts w:ascii="Arial" w:hAnsi="Arial"/>
          <w:color w:val="FF0000"/>
          <w:sz w:val="22"/>
        </w:rPr>
      </w:pPr>
    </w:p>
    <w:bookmarkEnd w:id="0"/>
    <w:p w14:paraId="05CCAFAA" w14:textId="77777777" w:rsidR="002872FD" w:rsidRPr="00BF3CFD" w:rsidRDefault="002872FD" w:rsidP="00E04F49">
      <w:pPr>
        <w:ind w:left="1410" w:hanging="1410"/>
        <w:rPr>
          <w:rFonts w:ascii="Arial" w:hAnsi="Arial" w:cs="Arial"/>
          <w:b/>
          <w:color w:val="FF0000"/>
          <w:sz w:val="22"/>
          <w:szCs w:val="22"/>
        </w:rPr>
      </w:pPr>
    </w:p>
    <w:sectPr w:rsidR="002872FD" w:rsidRPr="00BF3CFD" w:rsidSect="00A978EE">
      <w:pgSz w:w="11906" w:h="16838"/>
      <w:pgMar w:top="1134"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0B152" w14:textId="77777777" w:rsidR="00ED42B2" w:rsidRDefault="00ED42B2" w:rsidP="006048B5">
      <w:r>
        <w:separator/>
      </w:r>
    </w:p>
  </w:endnote>
  <w:endnote w:type="continuationSeparator" w:id="0">
    <w:p w14:paraId="09A9F411" w14:textId="77777777" w:rsidR="00ED42B2" w:rsidRDefault="00ED42B2" w:rsidP="0060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5170E" w14:textId="77777777" w:rsidR="00ED42B2" w:rsidRDefault="00ED42B2" w:rsidP="006048B5">
      <w:r>
        <w:separator/>
      </w:r>
    </w:p>
  </w:footnote>
  <w:footnote w:type="continuationSeparator" w:id="0">
    <w:p w14:paraId="147433D1" w14:textId="77777777" w:rsidR="00ED42B2" w:rsidRDefault="00ED42B2" w:rsidP="00604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6326F"/>
    <w:multiLevelType w:val="hybridMultilevel"/>
    <w:tmpl w:val="1E342C0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3A45F91"/>
    <w:multiLevelType w:val="hybridMultilevel"/>
    <w:tmpl w:val="F40E79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6E23EDE"/>
    <w:multiLevelType w:val="hybridMultilevel"/>
    <w:tmpl w:val="FEBE8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CE1435"/>
    <w:multiLevelType w:val="hybridMultilevel"/>
    <w:tmpl w:val="B2D07CCA"/>
    <w:lvl w:ilvl="0" w:tplc="04070005">
      <w:start w:val="1"/>
      <w:numFmt w:val="bullet"/>
      <w:lvlText w:val=""/>
      <w:lvlJc w:val="left"/>
      <w:pPr>
        <w:tabs>
          <w:tab w:val="num" w:pos="1712"/>
        </w:tabs>
        <w:ind w:left="1712" w:hanging="360"/>
      </w:pPr>
      <w:rPr>
        <w:rFonts w:ascii="Wingdings" w:hAnsi="Wingdings" w:cs="Wingdings" w:hint="default"/>
      </w:rPr>
    </w:lvl>
    <w:lvl w:ilvl="1" w:tplc="04070003">
      <w:start w:val="1"/>
      <w:numFmt w:val="bullet"/>
      <w:lvlText w:val="o"/>
      <w:lvlJc w:val="left"/>
      <w:pPr>
        <w:tabs>
          <w:tab w:val="num" w:pos="2432"/>
        </w:tabs>
        <w:ind w:left="2432" w:hanging="360"/>
      </w:pPr>
      <w:rPr>
        <w:rFonts w:ascii="Courier New" w:hAnsi="Courier New" w:cs="Courier New" w:hint="default"/>
      </w:rPr>
    </w:lvl>
    <w:lvl w:ilvl="2" w:tplc="04070005">
      <w:start w:val="1"/>
      <w:numFmt w:val="bullet"/>
      <w:lvlText w:val=""/>
      <w:lvlJc w:val="left"/>
      <w:pPr>
        <w:tabs>
          <w:tab w:val="num" w:pos="3152"/>
        </w:tabs>
        <w:ind w:left="3152" w:hanging="360"/>
      </w:pPr>
      <w:rPr>
        <w:rFonts w:ascii="Wingdings" w:hAnsi="Wingdings" w:cs="Wingdings" w:hint="default"/>
      </w:rPr>
    </w:lvl>
    <w:lvl w:ilvl="3" w:tplc="04070001">
      <w:start w:val="1"/>
      <w:numFmt w:val="bullet"/>
      <w:lvlText w:val=""/>
      <w:lvlJc w:val="left"/>
      <w:pPr>
        <w:tabs>
          <w:tab w:val="num" w:pos="3872"/>
        </w:tabs>
        <w:ind w:left="3872" w:hanging="360"/>
      </w:pPr>
      <w:rPr>
        <w:rFonts w:ascii="Symbol" w:hAnsi="Symbol" w:cs="Symbol" w:hint="default"/>
      </w:rPr>
    </w:lvl>
    <w:lvl w:ilvl="4" w:tplc="04070003">
      <w:start w:val="1"/>
      <w:numFmt w:val="bullet"/>
      <w:lvlText w:val="o"/>
      <w:lvlJc w:val="left"/>
      <w:pPr>
        <w:tabs>
          <w:tab w:val="num" w:pos="4592"/>
        </w:tabs>
        <w:ind w:left="4592" w:hanging="360"/>
      </w:pPr>
      <w:rPr>
        <w:rFonts w:ascii="Courier New" w:hAnsi="Courier New" w:cs="Courier New" w:hint="default"/>
      </w:rPr>
    </w:lvl>
    <w:lvl w:ilvl="5" w:tplc="04070005">
      <w:start w:val="1"/>
      <w:numFmt w:val="bullet"/>
      <w:lvlText w:val=""/>
      <w:lvlJc w:val="left"/>
      <w:pPr>
        <w:tabs>
          <w:tab w:val="num" w:pos="5312"/>
        </w:tabs>
        <w:ind w:left="5312" w:hanging="360"/>
      </w:pPr>
      <w:rPr>
        <w:rFonts w:ascii="Wingdings" w:hAnsi="Wingdings" w:cs="Wingdings" w:hint="default"/>
      </w:rPr>
    </w:lvl>
    <w:lvl w:ilvl="6" w:tplc="04070001">
      <w:start w:val="1"/>
      <w:numFmt w:val="bullet"/>
      <w:lvlText w:val=""/>
      <w:lvlJc w:val="left"/>
      <w:pPr>
        <w:tabs>
          <w:tab w:val="num" w:pos="6032"/>
        </w:tabs>
        <w:ind w:left="6032" w:hanging="360"/>
      </w:pPr>
      <w:rPr>
        <w:rFonts w:ascii="Symbol" w:hAnsi="Symbol" w:cs="Symbol" w:hint="default"/>
      </w:rPr>
    </w:lvl>
    <w:lvl w:ilvl="7" w:tplc="04070003">
      <w:start w:val="1"/>
      <w:numFmt w:val="bullet"/>
      <w:lvlText w:val="o"/>
      <w:lvlJc w:val="left"/>
      <w:pPr>
        <w:tabs>
          <w:tab w:val="num" w:pos="6752"/>
        </w:tabs>
        <w:ind w:left="6752" w:hanging="360"/>
      </w:pPr>
      <w:rPr>
        <w:rFonts w:ascii="Courier New" w:hAnsi="Courier New" w:cs="Courier New" w:hint="default"/>
      </w:rPr>
    </w:lvl>
    <w:lvl w:ilvl="8" w:tplc="04070005">
      <w:start w:val="1"/>
      <w:numFmt w:val="bullet"/>
      <w:lvlText w:val=""/>
      <w:lvlJc w:val="left"/>
      <w:pPr>
        <w:tabs>
          <w:tab w:val="num" w:pos="7472"/>
        </w:tabs>
        <w:ind w:left="7472" w:hanging="360"/>
      </w:pPr>
      <w:rPr>
        <w:rFonts w:ascii="Wingdings" w:hAnsi="Wingdings" w:cs="Wingdings" w:hint="default"/>
      </w:rPr>
    </w:lvl>
  </w:abstractNum>
  <w:abstractNum w:abstractNumId="5" w15:restartNumberingAfterBreak="0">
    <w:nsid w:val="116A3A26"/>
    <w:multiLevelType w:val="hybridMultilevel"/>
    <w:tmpl w:val="7EE6D550"/>
    <w:lvl w:ilvl="0" w:tplc="1FEACF5A">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7422CF"/>
    <w:multiLevelType w:val="hybridMultilevel"/>
    <w:tmpl w:val="647EAF18"/>
    <w:lvl w:ilvl="0" w:tplc="49E6883E">
      <w:start w:val="1"/>
      <w:numFmt w:val="bullet"/>
      <w:lvlText w:val="-"/>
      <w:lvlJc w:val="left"/>
      <w:pPr>
        <w:tabs>
          <w:tab w:val="num" w:pos="1068"/>
        </w:tabs>
        <w:ind w:left="1068" w:hanging="360"/>
      </w:pPr>
      <w:rPr>
        <w:rFonts w:ascii="Times New Roman" w:eastAsia="Times New Roman" w:hAnsi="Times New Roman" w:cs="Times New Roman"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A3E00F9"/>
    <w:multiLevelType w:val="hybridMultilevel"/>
    <w:tmpl w:val="E73EF3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A70A19"/>
    <w:multiLevelType w:val="hybridMultilevel"/>
    <w:tmpl w:val="2BC800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B22831"/>
    <w:multiLevelType w:val="hybridMultilevel"/>
    <w:tmpl w:val="55B8CE5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EF72EF8"/>
    <w:multiLevelType w:val="hybridMultilevel"/>
    <w:tmpl w:val="1396E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2C5615"/>
    <w:multiLevelType w:val="hybridMultilevel"/>
    <w:tmpl w:val="606453B8"/>
    <w:lvl w:ilvl="0" w:tplc="04070005">
      <w:start w:val="1"/>
      <w:numFmt w:val="bullet"/>
      <w:lvlText w:val=""/>
      <w:lvlJc w:val="left"/>
      <w:pPr>
        <w:tabs>
          <w:tab w:val="num" w:pos="1429"/>
        </w:tabs>
        <w:ind w:left="1429" w:hanging="360"/>
      </w:pPr>
      <w:rPr>
        <w:rFonts w:ascii="Wingdings" w:hAnsi="Wingdings"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1B51CC3"/>
    <w:multiLevelType w:val="hybridMultilevel"/>
    <w:tmpl w:val="3C88874A"/>
    <w:lvl w:ilvl="0" w:tplc="7F7C48AC">
      <w:start w:val="1"/>
      <w:numFmt w:val="bullet"/>
      <w:lvlText w:val="-"/>
      <w:lvlJc w:val="left"/>
      <w:pPr>
        <w:tabs>
          <w:tab w:val="num" w:pos="1065"/>
        </w:tabs>
        <w:ind w:left="1065" w:hanging="360"/>
      </w:pPr>
      <w:rPr>
        <w:rFonts w:ascii="Times New Roman" w:eastAsia="Times New Roma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33A92A5A"/>
    <w:multiLevelType w:val="multilevel"/>
    <w:tmpl w:val="12D4C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8039D"/>
    <w:multiLevelType w:val="hybridMultilevel"/>
    <w:tmpl w:val="9D5C6350"/>
    <w:lvl w:ilvl="0" w:tplc="04070005">
      <w:start w:val="1"/>
      <w:numFmt w:val="bullet"/>
      <w:lvlText w:val=""/>
      <w:lvlJc w:val="left"/>
      <w:pPr>
        <w:tabs>
          <w:tab w:val="num" w:pos="1429"/>
        </w:tabs>
        <w:ind w:left="1429" w:hanging="360"/>
      </w:pPr>
      <w:rPr>
        <w:rFonts w:ascii="Wingdings" w:hAnsi="Wingdings"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BB96138"/>
    <w:multiLevelType w:val="hybridMultilevel"/>
    <w:tmpl w:val="6EEA7C5A"/>
    <w:lvl w:ilvl="0" w:tplc="7F348804">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6" w15:restartNumberingAfterBreak="0">
    <w:nsid w:val="405378CB"/>
    <w:multiLevelType w:val="hybridMultilevel"/>
    <w:tmpl w:val="A6F46D1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8337A"/>
    <w:multiLevelType w:val="multilevel"/>
    <w:tmpl w:val="2DD00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E5222"/>
    <w:multiLevelType w:val="singleLevel"/>
    <w:tmpl w:val="6B10C9BE"/>
    <w:lvl w:ilvl="0">
      <w:start w:val="2"/>
      <w:numFmt w:val="bullet"/>
      <w:lvlText w:val="-"/>
      <w:lvlJc w:val="left"/>
      <w:pPr>
        <w:tabs>
          <w:tab w:val="num" w:pos="1065"/>
        </w:tabs>
        <w:ind w:left="1065" w:hanging="360"/>
      </w:pPr>
      <w:rPr>
        <w:rFonts w:ascii="Times New Roman" w:hAnsi="Times New Roman" w:hint="default"/>
      </w:rPr>
    </w:lvl>
  </w:abstractNum>
  <w:abstractNum w:abstractNumId="19" w15:restartNumberingAfterBreak="0">
    <w:nsid w:val="4D004239"/>
    <w:multiLevelType w:val="hybridMultilevel"/>
    <w:tmpl w:val="E2A08FCC"/>
    <w:lvl w:ilvl="0" w:tplc="DCB484DE">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D2DCF"/>
    <w:multiLevelType w:val="hybridMultilevel"/>
    <w:tmpl w:val="51D6034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0C0777"/>
    <w:multiLevelType w:val="hybridMultilevel"/>
    <w:tmpl w:val="03C4F8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5C0C77"/>
    <w:multiLevelType w:val="hybridMultilevel"/>
    <w:tmpl w:val="811476BE"/>
    <w:lvl w:ilvl="0" w:tplc="B1AE034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C710E2"/>
    <w:multiLevelType w:val="hybridMultilevel"/>
    <w:tmpl w:val="B5F0652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CA760F"/>
    <w:multiLevelType w:val="hybridMultilevel"/>
    <w:tmpl w:val="EBB4FA94"/>
    <w:lvl w:ilvl="0" w:tplc="F032496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AA7411"/>
    <w:multiLevelType w:val="hybridMultilevel"/>
    <w:tmpl w:val="06FE796E"/>
    <w:lvl w:ilvl="0" w:tplc="E0C0B9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F7150F"/>
    <w:multiLevelType w:val="hybridMultilevel"/>
    <w:tmpl w:val="434C39A8"/>
    <w:lvl w:ilvl="0" w:tplc="04070005">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7" w15:restartNumberingAfterBreak="0">
    <w:nsid w:val="78D72F0E"/>
    <w:multiLevelType w:val="hybridMultilevel"/>
    <w:tmpl w:val="E97271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B64734"/>
    <w:multiLevelType w:val="hybridMultilevel"/>
    <w:tmpl w:val="AB8A6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B56A3B"/>
    <w:multiLevelType w:val="hybridMultilevel"/>
    <w:tmpl w:val="712038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EF66BCD"/>
    <w:multiLevelType w:val="hybridMultilevel"/>
    <w:tmpl w:val="E212841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3" w:hanging="283"/>
        </w:pPr>
        <w:rPr>
          <w:rFonts w:ascii="Symbol" w:hAnsi="Symbol" w:hint="default"/>
        </w:rPr>
      </w:lvl>
    </w:lvlOverride>
  </w:num>
  <w:num w:numId="2">
    <w:abstractNumId w:val="18"/>
  </w:num>
  <w:num w:numId="3">
    <w:abstractNumId w:val="16"/>
  </w:num>
  <w:num w:numId="4">
    <w:abstractNumId w:val="20"/>
  </w:num>
  <w:num w:numId="5">
    <w:abstractNumId w:val="23"/>
  </w:num>
  <w:num w:numId="6">
    <w:abstractNumId w:val="15"/>
  </w:num>
  <w:num w:numId="7">
    <w:abstractNumId w:val="12"/>
  </w:num>
  <w:num w:numId="8">
    <w:abstractNumId w:val="6"/>
  </w:num>
  <w:num w:numId="9">
    <w:abstractNumId w:val="9"/>
  </w:num>
  <w:num w:numId="10">
    <w:abstractNumId w:val="19"/>
  </w:num>
  <w:num w:numId="11">
    <w:abstractNumId w:val="2"/>
  </w:num>
  <w:num w:numId="12">
    <w:abstractNumId w:val="4"/>
  </w:num>
  <w:num w:numId="13">
    <w:abstractNumId w:val="22"/>
  </w:num>
  <w:num w:numId="14">
    <w:abstractNumId w:val="25"/>
  </w:num>
  <w:num w:numId="15">
    <w:abstractNumId w:val="28"/>
  </w:num>
  <w:num w:numId="16">
    <w:abstractNumId w:val="7"/>
  </w:num>
  <w:num w:numId="17">
    <w:abstractNumId w:val="27"/>
  </w:num>
  <w:num w:numId="18">
    <w:abstractNumId w:val="3"/>
  </w:num>
  <w:num w:numId="19">
    <w:abstractNumId w:val="8"/>
  </w:num>
  <w:num w:numId="20">
    <w:abstractNumId w:val="30"/>
  </w:num>
  <w:num w:numId="21">
    <w:abstractNumId w:val="26"/>
  </w:num>
  <w:num w:numId="22">
    <w:abstractNumId w:val="1"/>
  </w:num>
  <w:num w:numId="23">
    <w:abstractNumId w:val="14"/>
  </w:num>
  <w:num w:numId="24">
    <w:abstractNumId w:val="11"/>
  </w:num>
  <w:num w:numId="25">
    <w:abstractNumId w:val="24"/>
  </w:num>
  <w:num w:numId="26">
    <w:abstractNumId w:val="10"/>
  </w:num>
  <w:num w:numId="27">
    <w:abstractNumId w:val="21"/>
  </w:num>
  <w:num w:numId="28">
    <w:abstractNumId w:val="17"/>
  </w:num>
  <w:num w:numId="29">
    <w:abstractNumId w:val="13"/>
  </w:num>
  <w:num w:numId="30">
    <w:abstractNumId w:val="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385"/>
    <w:rsid w:val="000272EF"/>
    <w:rsid w:val="000554FA"/>
    <w:rsid w:val="00072806"/>
    <w:rsid w:val="00096AD0"/>
    <w:rsid w:val="000A207D"/>
    <w:rsid w:val="000A60B5"/>
    <w:rsid w:val="000C3809"/>
    <w:rsid w:val="000D63AD"/>
    <w:rsid w:val="000E584C"/>
    <w:rsid w:val="00115895"/>
    <w:rsid w:val="001211D6"/>
    <w:rsid w:val="00122297"/>
    <w:rsid w:val="0012289A"/>
    <w:rsid w:val="00136F12"/>
    <w:rsid w:val="001454B8"/>
    <w:rsid w:val="00150D66"/>
    <w:rsid w:val="00161828"/>
    <w:rsid w:val="0016258C"/>
    <w:rsid w:val="001756A6"/>
    <w:rsid w:val="00181A80"/>
    <w:rsid w:val="00186CF8"/>
    <w:rsid w:val="001B5066"/>
    <w:rsid w:val="001B565B"/>
    <w:rsid w:val="001C1FF2"/>
    <w:rsid w:val="001C5947"/>
    <w:rsid w:val="001D55F3"/>
    <w:rsid w:val="002029AC"/>
    <w:rsid w:val="00250971"/>
    <w:rsid w:val="00257274"/>
    <w:rsid w:val="00261CF1"/>
    <w:rsid w:val="00275559"/>
    <w:rsid w:val="002872FD"/>
    <w:rsid w:val="002955EE"/>
    <w:rsid w:val="002B496A"/>
    <w:rsid w:val="002E1D2D"/>
    <w:rsid w:val="002E6DD2"/>
    <w:rsid w:val="002F015C"/>
    <w:rsid w:val="002F6A19"/>
    <w:rsid w:val="003134D6"/>
    <w:rsid w:val="00317574"/>
    <w:rsid w:val="003755EA"/>
    <w:rsid w:val="00390146"/>
    <w:rsid w:val="003A60A5"/>
    <w:rsid w:val="003B2D68"/>
    <w:rsid w:val="003C020A"/>
    <w:rsid w:val="003D5E9A"/>
    <w:rsid w:val="00403D7E"/>
    <w:rsid w:val="00405808"/>
    <w:rsid w:val="00452D62"/>
    <w:rsid w:val="004642A6"/>
    <w:rsid w:val="004943DE"/>
    <w:rsid w:val="004960E1"/>
    <w:rsid w:val="004A7644"/>
    <w:rsid w:val="004B12F3"/>
    <w:rsid w:val="004F2F7F"/>
    <w:rsid w:val="00507370"/>
    <w:rsid w:val="00512A0D"/>
    <w:rsid w:val="00515B54"/>
    <w:rsid w:val="00520385"/>
    <w:rsid w:val="00537EFF"/>
    <w:rsid w:val="00540FF9"/>
    <w:rsid w:val="00543E64"/>
    <w:rsid w:val="00550CF9"/>
    <w:rsid w:val="005A0EF5"/>
    <w:rsid w:val="005C370B"/>
    <w:rsid w:val="005D343C"/>
    <w:rsid w:val="005D7915"/>
    <w:rsid w:val="005F61DA"/>
    <w:rsid w:val="006048B5"/>
    <w:rsid w:val="0061402B"/>
    <w:rsid w:val="00650530"/>
    <w:rsid w:val="00663BB5"/>
    <w:rsid w:val="0067373D"/>
    <w:rsid w:val="00675E20"/>
    <w:rsid w:val="00691BA0"/>
    <w:rsid w:val="006B0A55"/>
    <w:rsid w:val="006C50FF"/>
    <w:rsid w:val="006C6BD2"/>
    <w:rsid w:val="00703A08"/>
    <w:rsid w:val="00723944"/>
    <w:rsid w:val="00732745"/>
    <w:rsid w:val="00745FA6"/>
    <w:rsid w:val="007543EE"/>
    <w:rsid w:val="0077027D"/>
    <w:rsid w:val="00776725"/>
    <w:rsid w:val="007B54FB"/>
    <w:rsid w:val="007B5845"/>
    <w:rsid w:val="007C0D1B"/>
    <w:rsid w:val="007C0D9D"/>
    <w:rsid w:val="007E17E2"/>
    <w:rsid w:val="007E198A"/>
    <w:rsid w:val="007E396E"/>
    <w:rsid w:val="007E7EEF"/>
    <w:rsid w:val="007F02C0"/>
    <w:rsid w:val="00811930"/>
    <w:rsid w:val="00831EC5"/>
    <w:rsid w:val="00851CFD"/>
    <w:rsid w:val="00872080"/>
    <w:rsid w:val="008D0A0E"/>
    <w:rsid w:val="008E04C6"/>
    <w:rsid w:val="00916768"/>
    <w:rsid w:val="00945A93"/>
    <w:rsid w:val="00956481"/>
    <w:rsid w:val="0096664C"/>
    <w:rsid w:val="00970E4C"/>
    <w:rsid w:val="00977A66"/>
    <w:rsid w:val="0098250D"/>
    <w:rsid w:val="0099678B"/>
    <w:rsid w:val="009B78E0"/>
    <w:rsid w:val="009D0DFF"/>
    <w:rsid w:val="009E2857"/>
    <w:rsid w:val="009F2C6E"/>
    <w:rsid w:val="00A34524"/>
    <w:rsid w:val="00A5193C"/>
    <w:rsid w:val="00A63762"/>
    <w:rsid w:val="00A8132F"/>
    <w:rsid w:val="00A83F1D"/>
    <w:rsid w:val="00A83FF0"/>
    <w:rsid w:val="00A978EE"/>
    <w:rsid w:val="00AB7C15"/>
    <w:rsid w:val="00AD3841"/>
    <w:rsid w:val="00B03432"/>
    <w:rsid w:val="00B034B4"/>
    <w:rsid w:val="00B0409E"/>
    <w:rsid w:val="00B23AAA"/>
    <w:rsid w:val="00B31A04"/>
    <w:rsid w:val="00B42D97"/>
    <w:rsid w:val="00B51C61"/>
    <w:rsid w:val="00B63272"/>
    <w:rsid w:val="00B66E89"/>
    <w:rsid w:val="00B71B0D"/>
    <w:rsid w:val="00BA4057"/>
    <w:rsid w:val="00BC13B6"/>
    <w:rsid w:val="00BC23F9"/>
    <w:rsid w:val="00BC5A0D"/>
    <w:rsid w:val="00BE736F"/>
    <w:rsid w:val="00BF3CFD"/>
    <w:rsid w:val="00C02991"/>
    <w:rsid w:val="00C02C65"/>
    <w:rsid w:val="00C55CFE"/>
    <w:rsid w:val="00CA3495"/>
    <w:rsid w:val="00CA45F8"/>
    <w:rsid w:val="00CA61CB"/>
    <w:rsid w:val="00CC42A5"/>
    <w:rsid w:val="00CD718E"/>
    <w:rsid w:val="00CF19DD"/>
    <w:rsid w:val="00CF250B"/>
    <w:rsid w:val="00CF53B6"/>
    <w:rsid w:val="00D226D0"/>
    <w:rsid w:val="00D31063"/>
    <w:rsid w:val="00D4409E"/>
    <w:rsid w:val="00D4491F"/>
    <w:rsid w:val="00D83C33"/>
    <w:rsid w:val="00DA1329"/>
    <w:rsid w:val="00DD2A7D"/>
    <w:rsid w:val="00DD2F74"/>
    <w:rsid w:val="00DD5232"/>
    <w:rsid w:val="00DD558A"/>
    <w:rsid w:val="00DE2813"/>
    <w:rsid w:val="00DE43A4"/>
    <w:rsid w:val="00E04F49"/>
    <w:rsid w:val="00E07D18"/>
    <w:rsid w:val="00E12B87"/>
    <w:rsid w:val="00E279DD"/>
    <w:rsid w:val="00E35A6C"/>
    <w:rsid w:val="00E43B14"/>
    <w:rsid w:val="00E46DF1"/>
    <w:rsid w:val="00E52A90"/>
    <w:rsid w:val="00E70903"/>
    <w:rsid w:val="00EA40E1"/>
    <w:rsid w:val="00EB7D42"/>
    <w:rsid w:val="00EC76A5"/>
    <w:rsid w:val="00ED42B2"/>
    <w:rsid w:val="00ED6497"/>
    <w:rsid w:val="00EE64DE"/>
    <w:rsid w:val="00F0086B"/>
    <w:rsid w:val="00F11AE5"/>
    <w:rsid w:val="00F25AA2"/>
    <w:rsid w:val="00F35A2B"/>
    <w:rsid w:val="00F36883"/>
    <w:rsid w:val="00F430D0"/>
    <w:rsid w:val="00F65CA9"/>
    <w:rsid w:val="00F75192"/>
    <w:rsid w:val="00FC6B40"/>
    <w:rsid w:val="00FD6603"/>
    <w:rsid w:val="00FE0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5F2DC"/>
  <w15:docId w15:val="{0511BF49-3EF3-4558-B27C-2F4001F3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b/>
      <w:sz w:val="24"/>
    </w:rPr>
  </w:style>
  <w:style w:type="paragraph" w:styleId="berschrift2">
    <w:name w:val="heading 2"/>
    <w:basedOn w:val="Standard"/>
    <w:next w:val="Standard"/>
    <w:link w:val="berschrift2Zchn"/>
    <w:uiPriority w:val="9"/>
    <w:semiHidden/>
    <w:unhideWhenUsed/>
    <w:qFormat/>
    <w:rsid w:val="008E04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pPr>
      <w:keepNext/>
      <w:spacing w:line="240" w:lineRule="atLeast"/>
      <w:jc w:val="both"/>
      <w:outlineLvl w:val="2"/>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jc w:val="both"/>
    </w:pPr>
    <w:rPr>
      <w:rFonts w:ascii="Arial" w:hAnsi="Arial"/>
    </w:rPr>
  </w:style>
  <w:style w:type="paragraph" w:styleId="Textkrper">
    <w:name w:val="Body Text"/>
    <w:basedOn w:val="Standard"/>
    <w:link w:val="TextkrperZchn"/>
    <w:semiHidden/>
    <w:pPr>
      <w:spacing w:line="240" w:lineRule="atLeast"/>
      <w:jc w:val="both"/>
    </w:pPr>
    <w:rPr>
      <w:rFonts w:ascii="Arial" w:hAnsi="Arial" w:cs="Arial"/>
      <w:sz w:val="22"/>
    </w:rPr>
  </w:style>
  <w:style w:type="paragraph" w:styleId="Textkrper2">
    <w:name w:val="Body Text 2"/>
    <w:basedOn w:val="Standard"/>
    <w:semiHidden/>
    <w:pPr>
      <w:jc w:val="both"/>
    </w:pPr>
    <w:rPr>
      <w:sz w:val="24"/>
    </w:rPr>
  </w:style>
  <w:style w:type="paragraph" w:styleId="Textkrper3">
    <w:name w:val="Body Text 3"/>
    <w:basedOn w:val="Standard"/>
    <w:semiHidden/>
    <w:pPr>
      <w:jc w:val="both"/>
    </w:pPr>
  </w:style>
  <w:style w:type="paragraph" w:styleId="Listenabsatz">
    <w:name w:val="List Paragraph"/>
    <w:basedOn w:val="Standard"/>
    <w:link w:val="ListenabsatzZchn"/>
    <w:uiPriority w:val="34"/>
    <w:qFormat/>
    <w:rsid w:val="00A83FF0"/>
    <w:pPr>
      <w:ind w:left="708"/>
    </w:pPr>
  </w:style>
  <w:style w:type="paragraph" w:customStyle="1" w:styleId="Blocktext1">
    <w:name w:val="Blocktext1"/>
    <w:basedOn w:val="Standard"/>
    <w:rsid w:val="00A83FF0"/>
    <w:pPr>
      <w:widowControl w:val="0"/>
      <w:tabs>
        <w:tab w:val="left" w:pos="637"/>
      </w:tabs>
      <w:ind w:left="637" w:right="16"/>
      <w:jc w:val="both"/>
    </w:pPr>
    <w:rPr>
      <w:rFonts w:ascii="Arial" w:hAnsi="Arial"/>
      <w:sz w:val="22"/>
    </w:rPr>
  </w:style>
  <w:style w:type="paragraph" w:styleId="Kopfzeile">
    <w:name w:val="header"/>
    <w:basedOn w:val="Standard"/>
    <w:link w:val="KopfzeileZchn"/>
    <w:uiPriority w:val="99"/>
    <w:unhideWhenUsed/>
    <w:rsid w:val="006048B5"/>
    <w:pPr>
      <w:tabs>
        <w:tab w:val="center" w:pos="4536"/>
        <w:tab w:val="right" w:pos="9072"/>
      </w:tabs>
    </w:pPr>
  </w:style>
  <w:style w:type="character" w:customStyle="1" w:styleId="KopfzeileZchn">
    <w:name w:val="Kopfzeile Zchn"/>
    <w:basedOn w:val="Absatz-Standardschriftart"/>
    <w:link w:val="Kopfzeile"/>
    <w:uiPriority w:val="99"/>
    <w:rsid w:val="006048B5"/>
  </w:style>
  <w:style w:type="paragraph" w:styleId="Fuzeile">
    <w:name w:val="footer"/>
    <w:basedOn w:val="Standard"/>
    <w:link w:val="FuzeileZchn"/>
    <w:uiPriority w:val="99"/>
    <w:unhideWhenUsed/>
    <w:rsid w:val="006048B5"/>
    <w:pPr>
      <w:tabs>
        <w:tab w:val="center" w:pos="4536"/>
        <w:tab w:val="right" w:pos="9072"/>
      </w:tabs>
    </w:pPr>
  </w:style>
  <w:style w:type="character" w:customStyle="1" w:styleId="FuzeileZchn">
    <w:name w:val="Fußzeile Zchn"/>
    <w:basedOn w:val="Absatz-Standardschriftart"/>
    <w:link w:val="Fuzeile"/>
    <w:uiPriority w:val="99"/>
    <w:rsid w:val="006048B5"/>
  </w:style>
  <w:style w:type="paragraph" w:styleId="Sprechblasentext">
    <w:name w:val="Balloon Text"/>
    <w:basedOn w:val="Standard"/>
    <w:link w:val="SprechblasentextZchn"/>
    <w:uiPriority w:val="99"/>
    <w:semiHidden/>
    <w:unhideWhenUsed/>
    <w:rsid w:val="00F25AA2"/>
    <w:rPr>
      <w:rFonts w:ascii="Tahoma" w:hAnsi="Tahoma" w:cs="Tahoma"/>
      <w:sz w:val="16"/>
      <w:szCs w:val="16"/>
    </w:rPr>
  </w:style>
  <w:style w:type="character" w:customStyle="1" w:styleId="SprechblasentextZchn">
    <w:name w:val="Sprechblasentext Zchn"/>
    <w:link w:val="Sprechblasentext"/>
    <w:uiPriority w:val="99"/>
    <w:semiHidden/>
    <w:rsid w:val="00F25AA2"/>
    <w:rPr>
      <w:rFonts w:ascii="Tahoma" w:hAnsi="Tahoma" w:cs="Tahoma"/>
      <w:sz w:val="16"/>
      <w:szCs w:val="16"/>
    </w:rPr>
  </w:style>
  <w:style w:type="character" w:customStyle="1" w:styleId="TextkrperZchn">
    <w:name w:val="Textkörper Zchn"/>
    <w:basedOn w:val="Absatz-Standardschriftart"/>
    <w:link w:val="Textkrper"/>
    <w:semiHidden/>
    <w:rsid w:val="00B034B4"/>
    <w:rPr>
      <w:rFonts w:ascii="Arial" w:hAnsi="Arial" w:cs="Arial"/>
      <w:sz w:val="22"/>
    </w:rPr>
  </w:style>
  <w:style w:type="paragraph" w:styleId="StandardWeb">
    <w:name w:val="Normal (Web)"/>
    <w:basedOn w:val="Standard"/>
    <w:uiPriority w:val="99"/>
    <w:semiHidden/>
    <w:unhideWhenUsed/>
    <w:rsid w:val="003D5E9A"/>
    <w:pPr>
      <w:spacing w:before="100" w:beforeAutospacing="1" w:after="100" w:afterAutospacing="1"/>
    </w:pPr>
    <w:rPr>
      <w:sz w:val="24"/>
      <w:szCs w:val="24"/>
    </w:rPr>
  </w:style>
  <w:style w:type="character" w:customStyle="1" w:styleId="berschrift2Zchn">
    <w:name w:val="Überschrift 2 Zchn"/>
    <w:basedOn w:val="Absatz-Standardschriftart"/>
    <w:link w:val="berschrift2"/>
    <w:uiPriority w:val="9"/>
    <w:semiHidden/>
    <w:rsid w:val="008E04C6"/>
    <w:rPr>
      <w:rFonts w:asciiTheme="majorHAnsi" w:eastAsiaTheme="majorEastAsia" w:hAnsiTheme="majorHAnsi" w:cstheme="majorBidi"/>
      <w:b/>
      <w:bCs/>
      <w:color w:val="4F81BD" w:themeColor="accent1"/>
      <w:sz w:val="26"/>
      <w:szCs w:val="26"/>
    </w:rPr>
  </w:style>
  <w:style w:type="character" w:customStyle="1" w:styleId="ListenabsatzZchn">
    <w:name w:val="Listenabsatz Zchn"/>
    <w:link w:val="Listenabsatz"/>
    <w:uiPriority w:val="34"/>
    <w:rsid w:val="00D4409E"/>
  </w:style>
  <w:style w:type="character" w:styleId="Hyperlink">
    <w:name w:val="Hyperlink"/>
    <w:basedOn w:val="Absatz-Standardschriftart"/>
    <w:uiPriority w:val="99"/>
    <w:unhideWhenUsed/>
    <w:rsid w:val="00096AD0"/>
    <w:rPr>
      <w:color w:val="0000FF" w:themeColor="hyperlink"/>
      <w:u w:val="single"/>
    </w:rPr>
  </w:style>
  <w:style w:type="character" w:customStyle="1" w:styleId="UnresolvedMention">
    <w:name w:val="Unresolved Mention"/>
    <w:basedOn w:val="Absatz-Standardschriftart"/>
    <w:uiPriority w:val="99"/>
    <w:semiHidden/>
    <w:unhideWhenUsed/>
    <w:rsid w:val="00096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4328">
      <w:bodyDiv w:val="1"/>
      <w:marLeft w:val="0"/>
      <w:marRight w:val="0"/>
      <w:marTop w:val="0"/>
      <w:marBottom w:val="0"/>
      <w:divBdr>
        <w:top w:val="none" w:sz="0" w:space="0" w:color="auto"/>
        <w:left w:val="none" w:sz="0" w:space="0" w:color="auto"/>
        <w:bottom w:val="none" w:sz="0" w:space="0" w:color="auto"/>
        <w:right w:val="none" w:sz="0" w:space="0" w:color="auto"/>
      </w:divBdr>
    </w:div>
    <w:div w:id="186400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evesm&#252;hl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7AE2-318E-4296-B538-051E0F3E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2787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STADT SCHÖNBERG</vt:lpstr>
    </vt:vector>
  </TitlesOfParts>
  <Company>Planungsbüro Mahnel</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SCHÖNBERG</dc:title>
  <dc:creator>Ronald Mahnel</dc:creator>
  <cp:lastModifiedBy>Bichbäumer, Sandra</cp:lastModifiedBy>
  <cp:revision>2</cp:revision>
  <cp:lastPrinted>2023-12-20T09:26:00Z</cp:lastPrinted>
  <dcterms:created xsi:type="dcterms:W3CDTF">2024-01-15T09:57:00Z</dcterms:created>
  <dcterms:modified xsi:type="dcterms:W3CDTF">2024-01-15T09:57:00Z</dcterms:modified>
</cp:coreProperties>
</file>