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DAE" w:rsidRDefault="00692DAE" w:rsidP="00B45429">
      <w:pPr>
        <w:rPr>
          <w:b/>
          <w:noProof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t xml:space="preserve">Bekanntmachung der </w:t>
      </w:r>
      <w:r w:rsidR="0084347B">
        <w:rPr>
          <w:b/>
          <w:noProof/>
          <w:sz w:val="24"/>
          <w:szCs w:val="24"/>
        </w:rPr>
        <w:t>Stadt Bützow</w:t>
      </w:r>
    </w:p>
    <w:p w:rsidR="00692DAE" w:rsidRDefault="00692DAE" w:rsidP="00B45429">
      <w:pPr>
        <w:rPr>
          <w:b/>
          <w:noProof/>
          <w:sz w:val="24"/>
          <w:szCs w:val="24"/>
        </w:rPr>
      </w:pPr>
    </w:p>
    <w:p w:rsidR="00B45429" w:rsidRDefault="00DF079F" w:rsidP="00B45429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 xml:space="preserve">Öffentliche Auslegung des </w:t>
      </w:r>
      <w:r w:rsidR="00F621F4">
        <w:rPr>
          <w:b/>
          <w:noProof/>
          <w:sz w:val="24"/>
          <w:szCs w:val="24"/>
        </w:rPr>
        <w:t>Entwurfes</w:t>
      </w:r>
      <w:r>
        <w:rPr>
          <w:b/>
          <w:noProof/>
          <w:sz w:val="24"/>
          <w:szCs w:val="24"/>
        </w:rPr>
        <w:t xml:space="preserve"> </w:t>
      </w:r>
      <w:r w:rsidR="00A661A3">
        <w:rPr>
          <w:b/>
          <w:noProof/>
          <w:sz w:val="24"/>
          <w:szCs w:val="24"/>
        </w:rPr>
        <w:t>der</w:t>
      </w:r>
      <w:r>
        <w:rPr>
          <w:b/>
          <w:noProof/>
          <w:sz w:val="24"/>
          <w:szCs w:val="24"/>
        </w:rPr>
        <w:t xml:space="preserve"> </w:t>
      </w:r>
      <w:r w:rsidR="00012E7B">
        <w:rPr>
          <w:b/>
          <w:noProof/>
          <w:sz w:val="24"/>
          <w:szCs w:val="24"/>
        </w:rPr>
        <w:t xml:space="preserve">12. Änderung des Flächennutzungsplanes </w:t>
      </w:r>
      <w:r>
        <w:rPr>
          <w:b/>
          <w:noProof/>
          <w:sz w:val="24"/>
          <w:szCs w:val="24"/>
        </w:rPr>
        <w:t xml:space="preserve">der </w:t>
      </w:r>
      <w:r w:rsidR="005D25E4">
        <w:rPr>
          <w:b/>
          <w:noProof/>
          <w:sz w:val="24"/>
          <w:szCs w:val="24"/>
        </w:rPr>
        <w:t>Stadt Bützow</w:t>
      </w:r>
    </w:p>
    <w:p w:rsidR="00B45429" w:rsidRDefault="00B45429" w:rsidP="00B45429"/>
    <w:p w:rsidR="0075066E" w:rsidRDefault="00692DAE" w:rsidP="00B45429">
      <w:r>
        <w:t xml:space="preserve">Die </w:t>
      </w:r>
      <w:r w:rsidR="005D25E4">
        <w:t>Stadt</w:t>
      </w:r>
      <w:r>
        <w:t xml:space="preserve">vertretung </w:t>
      </w:r>
      <w:r w:rsidR="005D25E4">
        <w:t xml:space="preserve">Bützow </w:t>
      </w:r>
      <w:r w:rsidR="00886B2D">
        <w:t xml:space="preserve">hat in ihrer Sitzung am </w:t>
      </w:r>
      <w:r w:rsidR="005D25E4">
        <w:t>21</w:t>
      </w:r>
      <w:r>
        <w:t>.</w:t>
      </w:r>
      <w:r w:rsidR="005D25E4">
        <w:t>11</w:t>
      </w:r>
      <w:r>
        <w:t>.20</w:t>
      </w:r>
      <w:r w:rsidR="00F621F4">
        <w:t>2</w:t>
      </w:r>
      <w:r w:rsidR="005D25E4">
        <w:t>2</w:t>
      </w:r>
      <w:r>
        <w:t>, im Beschluss Nr.</w:t>
      </w:r>
      <w:r w:rsidR="00244110">
        <w:t xml:space="preserve"> </w:t>
      </w:r>
      <w:r w:rsidR="005D25E4" w:rsidRPr="005D25E4">
        <w:t>BÜZ/046</w:t>
      </w:r>
      <w:r w:rsidR="00311174">
        <w:t>3</w:t>
      </w:r>
      <w:r w:rsidR="005D25E4" w:rsidRPr="005D25E4">
        <w:t>/2022</w:t>
      </w:r>
      <w:r w:rsidR="00DF079F">
        <w:t xml:space="preserve">, den </w:t>
      </w:r>
      <w:r w:rsidR="00F621F4">
        <w:t>Entwurf</w:t>
      </w:r>
      <w:r w:rsidR="00DF079F">
        <w:t xml:space="preserve"> </w:t>
      </w:r>
      <w:r w:rsidR="00F621F4">
        <w:t>de</w:t>
      </w:r>
      <w:r w:rsidR="00311174">
        <w:t>r</w:t>
      </w:r>
      <w:r w:rsidR="0028709B">
        <w:t xml:space="preserve"> </w:t>
      </w:r>
      <w:r w:rsidR="00311174" w:rsidRPr="00311174">
        <w:t>12. Änderung des Flächennutzungsplanes der Stadt Bützow</w:t>
      </w:r>
      <w:r w:rsidR="00DF079F">
        <w:t xml:space="preserve">, bestehend aus Planzeichnung </w:t>
      </w:r>
      <w:r w:rsidR="0075066E">
        <w:t>und</w:t>
      </w:r>
      <w:r w:rsidR="00DF079F">
        <w:t xml:space="preserve"> Begründung</w:t>
      </w:r>
      <w:r w:rsidR="0075066E">
        <w:t>,</w:t>
      </w:r>
      <w:r w:rsidR="00DF079F">
        <w:t xml:space="preserve"> gebilligt und die Durchführung der </w:t>
      </w:r>
      <w:r w:rsidR="00F621F4">
        <w:t xml:space="preserve">öffentlichen Auslegung </w:t>
      </w:r>
      <w:r w:rsidR="0075066E">
        <w:t xml:space="preserve">gemäß § 3 Abs. </w:t>
      </w:r>
      <w:r w:rsidR="00F621F4">
        <w:t>2</w:t>
      </w:r>
      <w:r w:rsidR="0075066E">
        <w:t xml:space="preserve"> BauGB beschlossen.</w:t>
      </w:r>
    </w:p>
    <w:p w:rsidR="0075066E" w:rsidRDefault="0075066E" w:rsidP="00B45429"/>
    <w:p w:rsidR="00B45429" w:rsidRDefault="00311174" w:rsidP="005D25E4">
      <w:bookmarkStart w:id="1" w:name="Sachverhalt"/>
      <w:r>
        <w:t xml:space="preserve">Die 12. Änderung des Flächennutzungsplanes erfolgt im Parallelverfahren zur Aufstellung des vorhabenbezogenen Bebauungsplanes Nr. 8 </w:t>
      </w:r>
      <w:r w:rsidR="00A661A3">
        <w:t xml:space="preserve">„Pflegeheim am Schloss – Haus III“ </w:t>
      </w:r>
      <w:r>
        <w:t xml:space="preserve">der Stadt Bützow </w:t>
      </w:r>
      <w:r w:rsidR="005D25E4">
        <w:t xml:space="preserve">Mit dem </w:t>
      </w:r>
      <w:r>
        <w:t xml:space="preserve">Planungsverfahren </w:t>
      </w:r>
      <w:r w:rsidR="005D25E4">
        <w:t xml:space="preserve">sollen die planungsrechtlichen Voraussetzungen für den Bau eines weiteren Standortes des Pflegeheims „Am Schloss“ geschaffen werden. </w:t>
      </w:r>
      <w:r>
        <w:t xml:space="preserve">Da der Flächennutzungsplan hier bisher </w:t>
      </w:r>
      <w:r w:rsidRPr="00311174">
        <w:t xml:space="preserve">eine Grünfläche mit der Zweckbestimmung „Kleingartenanlage“ </w:t>
      </w:r>
      <w:r>
        <w:t xml:space="preserve">ausweist, muss </w:t>
      </w:r>
      <w:r w:rsidR="00A661A3">
        <w:t>der Geltungsbereich</w:t>
      </w:r>
      <w:r>
        <w:t xml:space="preserve"> entsprechend geändert werden </w:t>
      </w:r>
      <w:r w:rsidR="00A661A3">
        <w:t xml:space="preserve">in </w:t>
      </w:r>
      <w:r>
        <w:t>d</w:t>
      </w:r>
      <w:r w:rsidR="00A661A3">
        <w:t>ie</w:t>
      </w:r>
      <w:r>
        <w:t xml:space="preserve"> Zweckbestimmung „Sondergebiet Pflegeheim“.</w:t>
      </w:r>
      <w:r w:rsidR="005D25E4">
        <w:cr/>
      </w:r>
    </w:p>
    <w:p w:rsidR="005D25E4" w:rsidRDefault="00311174" w:rsidP="005D25E4">
      <w:r>
        <w:t xml:space="preserve">Da die </w:t>
      </w:r>
      <w:r w:rsidR="00A661A3">
        <w:t xml:space="preserve">Aufstellung und die Entwurfsbeteiligung </w:t>
      </w:r>
      <w:r>
        <w:t xml:space="preserve">beider Planungen parallel erfolgt, ist der Umweltbericht zum vorhabenbezogenen Bebauungsplan Nr. 8 gleichzeitig </w:t>
      </w:r>
      <w:r w:rsidR="0087111A">
        <w:t xml:space="preserve">auch </w:t>
      </w:r>
      <w:r w:rsidR="00A661A3">
        <w:t xml:space="preserve">der </w:t>
      </w:r>
      <w:r>
        <w:t>Umweltbericht zur 12. Änderung des Flächennutzungsplanes</w:t>
      </w:r>
      <w:r w:rsidR="004E17B6">
        <w:t xml:space="preserve"> der Stadt Bützow</w:t>
      </w:r>
      <w:r>
        <w:t xml:space="preserve">. </w:t>
      </w:r>
      <w:r w:rsidR="009A39D4">
        <w:t>Gemeinsam mit dem Umweltbericht für beide Planungen liegen auch alle bisher vorhandenen umweltbezogenen Informationen zur Einsichtnahme aus.</w:t>
      </w:r>
      <w:r w:rsidR="00A661A3">
        <w:t xml:space="preserve"> </w:t>
      </w:r>
    </w:p>
    <w:p w:rsidR="00311174" w:rsidRDefault="00311174" w:rsidP="005D25E4"/>
    <w:bookmarkEnd w:id="1"/>
    <w:p w:rsidR="00DC1C6D" w:rsidRDefault="00E13AD9" w:rsidP="00DC1C6D">
      <w:pPr>
        <w:pStyle w:val="FormatvorlageBVBzVor0PtNach0Pt"/>
        <w:rPr>
          <w:noProof/>
        </w:rPr>
      </w:pPr>
      <w:r>
        <w:rPr>
          <w:noProof/>
        </w:rPr>
        <w:t>Die Planungsunterlagen</w:t>
      </w:r>
      <w:r w:rsidR="00DC1C6D">
        <w:rPr>
          <w:noProof/>
        </w:rPr>
        <w:t xml:space="preserve"> liegen in der Zeit</w:t>
      </w:r>
    </w:p>
    <w:p w:rsidR="00DC1C6D" w:rsidRDefault="00DC1C6D" w:rsidP="00DC1C6D">
      <w:pPr>
        <w:pStyle w:val="FormatvorlageBVBzVor0PtNach0Pt"/>
        <w:rPr>
          <w:noProof/>
        </w:rPr>
      </w:pPr>
    </w:p>
    <w:p w:rsidR="00DC1C6D" w:rsidRPr="00DC1C6D" w:rsidRDefault="00DC1C6D" w:rsidP="00DC1C6D">
      <w:pPr>
        <w:pStyle w:val="FormatvorlageBVBzVor0PtNach0Pt"/>
        <w:jc w:val="center"/>
        <w:rPr>
          <w:b/>
          <w:noProof/>
        </w:rPr>
      </w:pPr>
      <w:r w:rsidRPr="00DC1C6D">
        <w:rPr>
          <w:b/>
          <w:noProof/>
        </w:rPr>
        <w:t>vom 1</w:t>
      </w:r>
      <w:r w:rsidR="00F621F4">
        <w:rPr>
          <w:b/>
          <w:noProof/>
        </w:rPr>
        <w:t>5</w:t>
      </w:r>
      <w:r w:rsidRPr="00DC1C6D">
        <w:rPr>
          <w:b/>
          <w:noProof/>
        </w:rPr>
        <w:t>.</w:t>
      </w:r>
      <w:r w:rsidR="00E13AD9">
        <w:rPr>
          <w:b/>
          <w:noProof/>
        </w:rPr>
        <w:t>12</w:t>
      </w:r>
      <w:r w:rsidRPr="00DC1C6D">
        <w:rPr>
          <w:b/>
          <w:noProof/>
        </w:rPr>
        <w:t>.20</w:t>
      </w:r>
      <w:r w:rsidR="00F621F4">
        <w:rPr>
          <w:b/>
          <w:noProof/>
        </w:rPr>
        <w:t>2</w:t>
      </w:r>
      <w:r w:rsidR="00E13AD9">
        <w:rPr>
          <w:b/>
          <w:noProof/>
        </w:rPr>
        <w:t>2</w:t>
      </w:r>
      <w:r w:rsidRPr="00DC1C6D">
        <w:rPr>
          <w:b/>
          <w:noProof/>
        </w:rPr>
        <w:t xml:space="preserve"> bis </w:t>
      </w:r>
      <w:r w:rsidR="00F7158D">
        <w:rPr>
          <w:b/>
          <w:noProof/>
        </w:rPr>
        <w:t xml:space="preserve">einschließlich </w:t>
      </w:r>
      <w:r w:rsidR="00F621F4">
        <w:rPr>
          <w:b/>
          <w:noProof/>
        </w:rPr>
        <w:t>1</w:t>
      </w:r>
      <w:r w:rsidR="00E13AD9">
        <w:rPr>
          <w:b/>
          <w:noProof/>
        </w:rPr>
        <w:t>6</w:t>
      </w:r>
      <w:r w:rsidRPr="00DC1C6D">
        <w:rPr>
          <w:b/>
          <w:noProof/>
        </w:rPr>
        <w:t>.</w:t>
      </w:r>
      <w:r w:rsidR="00E13AD9">
        <w:rPr>
          <w:b/>
          <w:noProof/>
        </w:rPr>
        <w:t>01</w:t>
      </w:r>
      <w:r w:rsidRPr="00DC1C6D">
        <w:rPr>
          <w:b/>
          <w:noProof/>
        </w:rPr>
        <w:t>.20</w:t>
      </w:r>
      <w:r w:rsidR="00F621F4">
        <w:rPr>
          <w:b/>
          <w:noProof/>
        </w:rPr>
        <w:t>2</w:t>
      </w:r>
      <w:r w:rsidR="001D027D">
        <w:rPr>
          <w:b/>
          <w:noProof/>
        </w:rPr>
        <w:t>3</w:t>
      </w:r>
    </w:p>
    <w:p w:rsidR="00DC1C6D" w:rsidRDefault="00DC1C6D" w:rsidP="00DC1C6D">
      <w:pPr>
        <w:pStyle w:val="FormatvorlageBVBzVor0PtNach0Pt"/>
        <w:rPr>
          <w:noProof/>
        </w:rPr>
      </w:pPr>
    </w:p>
    <w:p w:rsidR="00DC1C6D" w:rsidRDefault="00DC1C6D" w:rsidP="00DC1C6D">
      <w:pPr>
        <w:pStyle w:val="FormatvorlageBVBzVor0PtNach0Pt"/>
        <w:rPr>
          <w:noProof/>
        </w:rPr>
      </w:pPr>
      <w:r>
        <w:rPr>
          <w:noProof/>
        </w:rPr>
        <w:t xml:space="preserve">im Bützower Rathaus, Am Markt 1, 18246 Bützow, im </w:t>
      </w:r>
      <w:r w:rsidR="00F621F4">
        <w:rPr>
          <w:noProof/>
        </w:rPr>
        <w:t>Eingangsfoyer</w:t>
      </w:r>
      <w:r>
        <w:rPr>
          <w:noProof/>
        </w:rPr>
        <w:t xml:space="preserve">, während folgender Dienststunden </w:t>
      </w:r>
      <w:r w:rsidR="00F621F4" w:rsidRPr="00F621F4">
        <w:rPr>
          <w:noProof/>
        </w:rPr>
        <w:t>sowie nach vorheriger Vereinbarung zu anderen Zeiten</w:t>
      </w:r>
      <w:r w:rsidR="00F621F4">
        <w:rPr>
          <w:noProof/>
        </w:rPr>
        <w:t xml:space="preserve"> </w:t>
      </w:r>
      <w:r>
        <w:rPr>
          <w:noProof/>
        </w:rPr>
        <w:t xml:space="preserve">zur Einsichtnahme aus. </w:t>
      </w:r>
    </w:p>
    <w:p w:rsidR="00DC1C6D" w:rsidRDefault="00DC1C6D" w:rsidP="00DC1C6D">
      <w:pPr>
        <w:pStyle w:val="FormatvorlageBVBzVor0PtNach0Pt"/>
        <w:rPr>
          <w:noProof/>
        </w:rPr>
      </w:pPr>
    </w:p>
    <w:p w:rsidR="00DC1C6D" w:rsidRDefault="00DC1C6D" w:rsidP="00DC1C6D">
      <w:pPr>
        <w:pStyle w:val="FormatvorlageBVBzVor0PtNach0Pt"/>
        <w:rPr>
          <w:noProof/>
        </w:rPr>
      </w:pPr>
      <w:r>
        <w:rPr>
          <w:noProof/>
        </w:rPr>
        <w:t>Montag</w:t>
      </w:r>
      <w:r>
        <w:rPr>
          <w:noProof/>
        </w:rPr>
        <w:tab/>
        <w:t xml:space="preserve">9.00 Uhr bis 12.00 Uhr </w:t>
      </w:r>
    </w:p>
    <w:p w:rsidR="00DC1C6D" w:rsidRDefault="00DC1C6D" w:rsidP="00DC1C6D">
      <w:pPr>
        <w:pStyle w:val="FormatvorlageBVBzVor0PtNach0Pt"/>
        <w:rPr>
          <w:noProof/>
        </w:rPr>
      </w:pPr>
      <w:r>
        <w:rPr>
          <w:noProof/>
        </w:rPr>
        <w:t>Dienstag</w:t>
      </w:r>
      <w:r>
        <w:rPr>
          <w:noProof/>
        </w:rPr>
        <w:tab/>
        <w:t xml:space="preserve">9.00 Uhr bis </w:t>
      </w:r>
      <w:r w:rsidR="00625013">
        <w:rPr>
          <w:noProof/>
        </w:rPr>
        <w:t>12.00 Uhr und 13.00 Uhr bis 17.0</w:t>
      </w:r>
      <w:r>
        <w:rPr>
          <w:noProof/>
        </w:rPr>
        <w:t>0 Uhr</w:t>
      </w:r>
    </w:p>
    <w:p w:rsidR="00DC1C6D" w:rsidRDefault="00DC1C6D" w:rsidP="00DC1C6D">
      <w:pPr>
        <w:pStyle w:val="FormatvorlageBVBzVor0PtNach0Pt"/>
        <w:rPr>
          <w:noProof/>
        </w:rPr>
      </w:pPr>
      <w:r>
        <w:rPr>
          <w:noProof/>
        </w:rPr>
        <w:t>Mittwoch</w:t>
      </w:r>
      <w:r>
        <w:rPr>
          <w:noProof/>
        </w:rPr>
        <w:tab/>
        <w:t xml:space="preserve">9.00 Uhr bis 12.00 Uhr </w:t>
      </w:r>
    </w:p>
    <w:p w:rsidR="00DC1C6D" w:rsidRDefault="00DC1C6D" w:rsidP="00DC1C6D">
      <w:pPr>
        <w:pStyle w:val="FormatvorlageBVBzVor0PtNach0Pt"/>
        <w:rPr>
          <w:noProof/>
        </w:rPr>
      </w:pPr>
      <w:r>
        <w:rPr>
          <w:noProof/>
        </w:rPr>
        <w:t>Donnerstag</w:t>
      </w:r>
      <w:r>
        <w:rPr>
          <w:noProof/>
        </w:rPr>
        <w:tab/>
        <w:t>9.00 Uhr bi</w:t>
      </w:r>
      <w:r w:rsidR="00625013">
        <w:rPr>
          <w:noProof/>
        </w:rPr>
        <w:t>s 12.00 Uhr und 13.00 Uhr bis 17</w:t>
      </w:r>
      <w:r>
        <w:rPr>
          <w:noProof/>
        </w:rPr>
        <w:t>.00 Uhr</w:t>
      </w:r>
    </w:p>
    <w:p w:rsidR="00DC1C6D" w:rsidRDefault="00DC1C6D" w:rsidP="00DC1C6D">
      <w:pPr>
        <w:pStyle w:val="FormatvorlageBVBzVor0PtNach0Pt"/>
        <w:rPr>
          <w:noProof/>
        </w:rPr>
      </w:pPr>
      <w:r>
        <w:rPr>
          <w:noProof/>
        </w:rPr>
        <w:t>Freitag</w:t>
      </w:r>
      <w:r>
        <w:rPr>
          <w:noProof/>
        </w:rPr>
        <w:tab/>
      </w:r>
      <w:r>
        <w:rPr>
          <w:noProof/>
        </w:rPr>
        <w:tab/>
        <w:t xml:space="preserve">9.00 Uhr bis 12.00 Uhr </w:t>
      </w:r>
    </w:p>
    <w:p w:rsidR="00F621F4" w:rsidRDefault="00F621F4" w:rsidP="00DC1C6D">
      <w:pPr>
        <w:pStyle w:val="FormatvorlageBVBzVor0PtNach0Pt"/>
        <w:rPr>
          <w:noProof/>
        </w:rPr>
      </w:pPr>
    </w:p>
    <w:p w:rsidR="009A39D4" w:rsidRDefault="009A39D4" w:rsidP="009A39D4">
      <w:pPr>
        <w:jc w:val="both"/>
        <w:rPr>
          <w:szCs w:val="22"/>
        </w:rPr>
      </w:pPr>
      <w:r>
        <w:rPr>
          <w:szCs w:val="22"/>
        </w:rPr>
        <w:t xml:space="preserve">Es </w:t>
      </w:r>
      <w:r w:rsidR="004E17B6">
        <w:rPr>
          <w:szCs w:val="22"/>
        </w:rPr>
        <w:t>werden</w:t>
      </w:r>
      <w:r>
        <w:rPr>
          <w:szCs w:val="22"/>
        </w:rPr>
        <w:t xml:space="preserve"> folgende umweltbezogene Informationen aus</w:t>
      </w:r>
      <w:r w:rsidR="004E17B6">
        <w:rPr>
          <w:szCs w:val="22"/>
        </w:rPr>
        <w:t>gelegt</w:t>
      </w:r>
      <w:r>
        <w:rPr>
          <w:szCs w:val="22"/>
        </w:rPr>
        <w:t>:</w:t>
      </w:r>
    </w:p>
    <w:p w:rsidR="001D027D" w:rsidRPr="00493B32" w:rsidRDefault="001D027D" w:rsidP="001D027D">
      <w:pPr>
        <w:jc w:val="both"/>
        <w:rPr>
          <w:szCs w:val="22"/>
        </w:rPr>
      </w:pPr>
    </w:p>
    <w:p w:rsidR="001D027D" w:rsidRPr="00493B32" w:rsidRDefault="001D027D" w:rsidP="001D027D">
      <w:pPr>
        <w:widowControl/>
        <w:numPr>
          <w:ilvl w:val="0"/>
          <w:numId w:val="6"/>
        </w:numPr>
        <w:overflowPunct/>
        <w:autoSpaceDE/>
        <w:autoSpaceDN/>
        <w:adjustRightInd/>
        <w:jc w:val="both"/>
        <w:rPr>
          <w:szCs w:val="22"/>
        </w:rPr>
      </w:pPr>
      <w:bookmarkStart w:id="2" w:name="_Hlk40171323"/>
      <w:r w:rsidRPr="00493B32">
        <w:rPr>
          <w:szCs w:val="22"/>
        </w:rPr>
        <w:t xml:space="preserve">Umweltbericht zum </w:t>
      </w:r>
      <w:r>
        <w:rPr>
          <w:szCs w:val="22"/>
        </w:rPr>
        <w:t xml:space="preserve">Entwurf des vorhabenbezogenen </w:t>
      </w:r>
      <w:r w:rsidRPr="00493B32">
        <w:rPr>
          <w:szCs w:val="22"/>
        </w:rPr>
        <w:t>Bebauungsplan</w:t>
      </w:r>
      <w:r>
        <w:rPr>
          <w:szCs w:val="22"/>
        </w:rPr>
        <w:t>es</w:t>
      </w:r>
      <w:r w:rsidRPr="00493B32">
        <w:rPr>
          <w:szCs w:val="22"/>
        </w:rPr>
        <w:t xml:space="preserve"> Nr. </w:t>
      </w:r>
      <w:r>
        <w:rPr>
          <w:szCs w:val="22"/>
        </w:rPr>
        <w:t>8</w:t>
      </w:r>
      <w:r w:rsidRPr="00493B32">
        <w:rPr>
          <w:szCs w:val="22"/>
        </w:rPr>
        <w:t xml:space="preserve"> als gesonderter Teil der Begründung</w:t>
      </w:r>
    </w:p>
    <w:p w:rsidR="001D027D" w:rsidRDefault="001D027D" w:rsidP="001D027D">
      <w:pPr>
        <w:widowControl/>
        <w:numPr>
          <w:ilvl w:val="0"/>
          <w:numId w:val="6"/>
        </w:numPr>
        <w:overflowPunct/>
        <w:autoSpaceDE/>
        <w:autoSpaceDN/>
        <w:adjustRightInd/>
        <w:jc w:val="both"/>
        <w:rPr>
          <w:szCs w:val="22"/>
        </w:rPr>
      </w:pPr>
      <w:r w:rsidRPr="00493B32">
        <w:rPr>
          <w:szCs w:val="22"/>
        </w:rPr>
        <w:t xml:space="preserve">Artenschutzrechtlicher Fachbeitrag zum Bebauungsplan </w:t>
      </w:r>
      <w:r>
        <w:rPr>
          <w:szCs w:val="22"/>
        </w:rPr>
        <w:t>(</w:t>
      </w:r>
      <w:r w:rsidRPr="00493B32">
        <w:rPr>
          <w:szCs w:val="22"/>
        </w:rPr>
        <w:t>Verfasser:</w:t>
      </w:r>
      <w:r w:rsidRPr="003E090F">
        <w:rPr>
          <w:szCs w:val="22"/>
        </w:rPr>
        <w:t xml:space="preserve"> </w:t>
      </w:r>
      <w:r>
        <w:rPr>
          <w:szCs w:val="22"/>
        </w:rPr>
        <w:t xml:space="preserve">biota - </w:t>
      </w:r>
      <w:r w:rsidRPr="003E090F">
        <w:rPr>
          <w:szCs w:val="22"/>
        </w:rPr>
        <w:t>Institut für ökologische Forschung und Planung GmbH</w:t>
      </w:r>
      <w:r>
        <w:rPr>
          <w:szCs w:val="22"/>
        </w:rPr>
        <w:t>, Bützow, 10/22)</w:t>
      </w:r>
    </w:p>
    <w:p w:rsidR="001D027D" w:rsidRDefault="001D027D" w:rsidP="001D027D">
      <w:pPr>
        <w:widowControl/>
        <w:numPr>
          <w:ilvl w:val="0"/>
          <w:numId w:val="6"/>
        </w:numPr>
        <w:overflowPunct/>
        <w:autoSpaceDE/>
        <w:autoSpaceDN/>
        <w:adjustRightInd/>
        <w:jc w:val="both"/>
        <w:rPr>
          <w:szCs w:val="22"/>
        </w:rPr>
      </w:pPr>
      <w:r>
        <w:rPr>
          <w:szCs w:val="22"/>
        </w:rPr>
        <w:t>Plan zum Wassermanagement (</w:t>
      </w:r>
      <w:r w:rsidRPr="00493B32">
        <w:rPr>
          <w:szCs w:val="22"/>
        </w:rPr>
        <w:t>Verfasser:</w:t>
      </w:r>
      <w:r w:rsidRPr="003E090F">
        <w:rPr>
          <w:szCs w:val="22"/>
        </w:rPr>
        <w:t xml:space="preserve"> </w:t>
      </w:r>
      <w:r>
        <w:rPr>
          <w:szCs w:val="22"/>
        </w:rPr>
        <w:t xml:space="preserve">biota - </w:t>
      </w:r>
      <w:r w:rsidRPr="003E090F">
        <w:rPr>
          <w:szCs w:val="22"/>
        </w:rPr>
        <w:t>Institut für ökologische Forschung und Planung GmbH</w:t>
      </w:r>
      <w:r>
        <w:rPr>
          <w:szCs w:val="22"/>
        </w:rPr>
        <w:t>, Bützow, 10/22)</w:t>
      </w:r>
    </w:p>
    <w:p w:rsidR="001D027D" w:rsidRDefault="001D027D" w:rsidP="001D027D">
      <w:pPr>
        <w:ind w:left="708" w:hanging="348"/>
        <w:jc w:val="both"/>
        <w:rPr>
          <w:szCs w:val="24"/>
        </w:rPr>
      </w:pPr>
      <w:r>
        <w:rPr>
          <w:szCs w:val="24"/>
        </w:rPr>
        <w:t>3a.</w:t>
      </w:r>
      <w:r>
        <w:rPr>
          <w:szCs w:val="24"/>
        </w:rPr>
        <w:tab/>
        <w:t>Fachbeitrag Wasserrahmenrichtlinie, (Verfasser: biota - Institut für ökologische Forschung und Planung GmbH, Bützow, 12/22)</w:t>
      </w:r>
    </w:p>
    <w:p w:rsidR="001D027D" w:rsidRPr="00493B32" w:rsidRDefault="001D027D" w:rsidP="001D027D">
      <w:pPr>
        <w:widowControl/>
        <w:numPr>
          <w:ilvl w:val="0"/>
          <w:numId w:val="6"/>
        </w:numPr>
        <w:overflowPunct/>
        <w:autoSpaceDE/>
        <w:autoSpaceDN/>
        <w:adjustRightInd/>
        <w:jc w:val="both"/>
        <w:rPr>
          <w:szCs w:val="22"/>
        </w:rPr>
      </w:pPr>
      <w:r>
        <w:rPr>
          <w:szCs w:val="22"/>
        </w:rPr>
        <w:t>Schalltechnische Untersuchung (Verfasser: Ingenieurbüro ILEB GmbH, Hamburg, 10/22)</w:t>
      </w:r>
    </w:p>
    <w:p w:rsidR="001D027D" w:rsidRDefault="001D027D" w:rsidP="001D027D">
      <w:pPr>
        <w:ind w:left="360"/>
        <w:jc w:val="both"/>
        <w:rPr>
          <w:szCs w:val="22"/>
        </w:rPr>
      </w:pPr>
    </w:p>
    <w:p w:rsidR="001D027D" w:rsidRDefault="001D027D" w:rsidP="001D027D">
      <w:pPr>
        <w:ind w:left="360"/>
        <w:jc w:val="both"/>
        <w:rPr>
          <w:szCs w:val="22"/>
        </w:rPr>
      </w:pPr>
      <w:r>
        <w:rPr>
          <w:szCs w:val="22"/>
        </w:rPr>
        <w:t>Stellungnahmen aus der frühzeitigen Behördenbeteiligung gemäß § 4 Abs. 1 BauGB:</w:t>
      </w:r>
    </w:p>
    <w:p w:rsidR="001D027D" w:rsidRPr="00493B32" w:rsidRDefault="001D027D" w:rsidP="001D027D">
      <w:pPr>
        <w:ind w:left="360"/>
        <w:jc w:val="both"/>
        <w:rPr>
          <w:szCs w:val="22"/>
        </w:rPr>
      </w:pPr>
    </w:p>
    <w:p w:rsidR="001D027D" w:rsidRPr="00493B32" w:rsidRDefault="001D027D" w:rsidP="001D027D">
      <w:pPr>
        <w:widowControl/>
        <w:numPr>
          <w:ilvl w:val="0"/>
          <w:numId w:val="6"/>
        </w:numPr>
        <w:overflowPunct/>
        <w:autoSpaceDE/>
        <w:autoSpaceDN/>
        <w:adjustRightInd/>
        <w:jc w:val="both"/>
        <w:rPr>
          <w:szCs w:val="22"/>
        </w:rPr>
      </w:pPr>
      <w:bookmarkStart w:id="3" w:name="_Hlk58403453"/>
      <w:r w:rsidRPr="00493B32">
        <w:rPr>
          <w:szCs w:val="22"/>
        </w:rPr>
        <w:t>Landkreis Rostock</w:t>
      </w:r>
      <w:bookmarkEnd w:id="3"/>
      <w:r w:rsidRPr="00493B32">
        <w:rPr>
          <w:szCs w:val="22"/>
        </w:rPr>
        <w:t xml:space="preserve">, Untere Naturschutzbehörde vom </w:t>
      </w:r>
      <w:r>
        <w:rPr>
          <w:szCs w:val="22"/>
        </w:rPr>
        <w:t>13</w:t>
      </w:r>
      <w:r w:rsidRPr="00493B32">
        <w:rPr>
          <w:szCs w:val="22"/>
        </w:rPr>
        <w:t>.</w:t>
      </w:r>
      <w:r>
        <w:rPr>
          <w:szCs w:val="22"/>
        </w:rPr>
        <w:t>05.</w:t>
      </w:r>
      <w:r w:rsidRPr="00493B32">
        <w:rPr>
          <w:szCs w:val="22"/>
        </w:rPr>
        <w:t>20</w:t>
      </w:r>
      <w:r>
        <w:rPr>
          <w:szCs w:val="22"/>
        </w:rPr>
        <w:t>22</w:t>
      </w:r>
    </w:p>
    <w:p w:rsidR="001D027D" w:rsidRPr="00493B32" w:rsidRDefault="001D027D" w:rsidP="001D027D">
      <w:pPr>
        <w:widowControl/>
        <w:numPr>
          <w:ilvl w:val="0"/>
          <w:numId w:val="6"/>
        </w:numPr>
        <w:overflowPunct/>
        <w:autoSpaceDE/>
        <w:autoSpaceDN/>
        <w:adjustRightInd/>
        <w:jc w:val="both"/>
        <w:rPr>
          <w:szCs w:val="22"/>
        </w:rPr>
      </w:pPr>
      <w:r w:rsidRPr="00493B32">
        <w:rPr>
          <w:szCs w:val="22"/>
        </w:rPr>
        <w:t xml:space="preserve">Landkreis Rostock, Untere Wasserbehörde vom </w:t>
      </w:r>
      <w:r>
        <w:rPr>
          <w:szCs w:val="22"/>
        </w:rPr>
        <w:t>16.05.</w:t>
      </w:r>
      <w:r w:rsidRPr="00493B32">
        <w:rPr>
          <w:szCs w:val="22"/>
        </w:rPr>
        <w:t>20</w:t>
      </w:r>
      <w:r>
        <w:rPr>
          <w:szCs w:val="22"/>
        </w:rPr>
        <w:t>22</w:t>
      </w:r>
    </w:p>
    <w:p w:rsidR="001D027D" w:rsidRPr="00493B32" w:rsidRDefault="001D027D" w:rsidP="001D027D">
      <w:pPr>
        <w:widowControl/>
        <w:numPr>
          <w:ilvl w:val="0"/>
          <w:numId w:val="6"/>
        </w:numPr>
        <w:overflowPunct/>
        <w:autoSpaceDE/>
        <w:autoSpaceDN/>
        <w:adjustRightInd/>
        <w:jc w:val="both"/>
        <w:rPr>
          <w:szCs w:val="22"/>
        </w:rPr>
      </w:pPr>
      <w:r w:rsidRPr="00493B32">
        <w:rPr>
          <w:szCs w:val="22"/>
        </w:rPr>
        <w:t>Landkreis Rostock, Untere Boden</w:t>
      </w:r>
      <w:r>
        <w:rPr>
          <w:szCs w:val="22"/>
        </w:rPr>
        <w:t>schutz</w:t>
      </w:r>
      <w:r w:rsidRPr="00493B32">
        <w:rPr>
          <w:szCs w:val="22"/>
        </w:rPr>
        <w:t xml:space="preserve">behörde vom </w:t>
      </w:r>
      <w:r>
        <w:rPr>
          <w:szCs w:val="22"/>
        </w:rPr>
        <w:t>02.05</w:t>
      </w:r>
      <w:r w:rsidRPr="00493B32">
        <w:rPr>
          <w:szCs w:val="22"/>
        </w:rPr>
        <w:t>.20</w:t>
      </w:r>
      <w:r>
        <w:rPr>
          <w:szCs w:val="22"/>
        </w:rPr>
        <w:t>22</w:t>
      </w:r>
    </w:p>
    <w:p w:rsidR="001D027D" w:rsidRDefault="001D027D" w:rsidP="001D027D">
      <w:pPr>
        <w:widowControl/>
        <w:numPr>
          <w:ilvl w:val="0"/>
          <w:numId w:val="6"/>
        </w:numPr>
        <w:overflowPunct/>
        <w:autoSpaceDE/>
        <w:autoSpaceDN/>
        <w:adjustRightInd/>
        <w:jc w:val="both"/>
        <w:rPr>
          <w:szCs w:val="22"/>
        </w:rPr>
      </w:pPr>
      <w:r w:rsidRPr="00493B32">
        <w:rPr>
          <w:szCs w:val="22"/>
        </w:rPr>
        <w:t xml:space="preserve">Landkreis Rostock, Untere Immissionsschutzbehörde vom </w:t>
      </w:r>
      <w:r>
        <w:rPr>
          <w:szCs w:val="22"/>
        </w:rPr>
        <w:t>09.05</w:t>
      </w:r>
      <w:r w:rsidRPr="00493B32">
        <w:rPr>
          <w:szCs w:val="22"/>
        </w:rPr>
        <w:t>.20</w:t>
      </w:r>
      <w:r>
        <w:rPr>
          <w:szCs w:val="22"/>
        </w:rPr>
        <w:t>22</w:t>
      </w:r>
    </w:p>
    <w:p w:rsidR="001D027D" w:rsidRPr="00493B32" w:rsidRDefault="001D027D" w:rsidP="001D027D">
      <w:pPr>
        <w:widowControl/>
        <w:numPr>
          <w:ilvl w:val="0"/>
          <w:numId w:val="6"/>
        </w:numPr>
        <w:overflowPunct/>
        <w:autoSpaceDE/>
        <w:autoSpaceDN/>
        <w:adjustRightInd/>
        <w:jc w:val="both"/>
        <w:rPr>
          <w:szCs w:val="22"/>
        </w:rPr>
      </w:pPr>
      <w:r w:rsidRPr="00493B32">
        <w:rPr>
          <w:szCs w:val="22"/>
        </w:rPr>
        <w:lastRenderedPageBreak/>
        <w:t xml:space="preserve">Landkreis Rostock, Untere </w:t>
      </w:r>
      <w:r>
        <w:rPr>
          <w:szCs w:val="22"/>
        </w:rPr>
        <w:t>Denkmalschutzbehörde</w:t>
      </w:r>
      <w:r w:rsidRPr="00493B32">
        <w:rPr>
          <w:szCs w:val="22"/>
        </w:rPr>
        <w:t xml:space="preserve"> vom </w:t>
      </w:r>
      <w:r>
        <w:rPr>
          <w:szCs w:val="22"/>
        </w:rPr>
        <w:t>26.04</w:t>
      </w:r>
      <w:r w:rsidRPr="00493B32">
        <w:rPr>
          <w:szCs w:val="22"/>
        </w:rPr>
        <w:t>.20</w:t>
      </w:r>
      <w:r>
        <w:rPr>
          <w:szCs w:val="22"/>
        </w:rPr>
        <w:t>22</w:t>
      </w:r>
    </w:p>
    <w:p w:rsidR="001D027D" w:rsidRDefault="001D027D" w:rsidP="001D027D">
      <w:pPr>
        <w:widowControl/>
        <w:numPr>
          <w:ilvl w:val="0"/>
          <w:numId w:val="6"/>
        </w:numPr>
        <w:overflowPunct/>
        <w:autoSpaceDE/>
        <w:autoSpaceDN/>
        <w:adjustRightInd/>
        <w:jc w:val="both"/>
        <w:rPr>
          <w:szCs w:val="22"/>
        </w:rPr>
      </w:pPr>
      <w:r w:rsidRPr="00493B32">
        <w:rPr>
          <w:szCs w:val="22"/>
        </w:rPr>
        <w:t>Staatliche</w:t>
      </w:r>
      <w:r>
        <w:rPr>
          <w:szCs w:val="22"/>
        </w:rPr>
        <w:t>s</w:t>
      </w:r>
      <w:r w:rsidRPr="00493B32">
        <w:rPr>
          <w:szCs w:val="22"/>
        </w:rPr>
        <w:t xml:space="preserve"> Amt für Landwirtschaft und Umwelt Mittleres Mecklenburg vom </w:t>
      </w:r>
      <w:r>
        <w:rPr>
          <w:szCs w:val="22"/>
        </w:rPr>
        <w:t>13.05.2022</w:t>
      </w:r>
    </w:p>
    <w:p w:rsidR="001D027D" w:rsidRPr="00493B32" w:rsidRDefault="001D027D" w:rsidP="001D027D">
      <w:pPr>
        <w:widowControl/>
        <w:numPr>
          <w:ilvl w:val="0"/>
          <w:numId w:val="6"/>
        </w:numPr>
        <w:overflowPunct/>
        <w:autoSpaceDE/>
        <w:autoSpaceDN/>
        <w:adjustRightInd/>
        <w:jc w:val="both"/>
        <w:rPr>
          <w:szCs w:val="22"/>
        </w:rPr>
      </w:pPr>
      <w:r>
        <w:rPr>
          <w:szCs w:val="22"/>
        </w:rPr>
        <w:t>Landesforst M-V, Forstamt Schlemmin vom 20.04.2022</w:t>
      </w:r>
    </w:p>
    <w:p w:rsidR="001D027D" w:rsidRPr="00493B32" w:rsidRDefault="001D027D" w:rsidP="001D027D">
      <w:pPr>
        <w:widowControl/>
        <w:numPr>
          <w:ilvl w:val="0"/>
          <w:numId w:val="6"/>
        </w:numPr>
        <w:overflowPunct/>
        <w:autoSpaceDE/>
        <w:autoSpaceDN/>
        <w:adjustRightInd/>
        <w:jc w:val="both"/>
        <w:rPr>
          <w:szCs w:val="22"/>
        </w:rPr>
      </w:pPr>
      <w:r>
        <w:rPr>
          <w:szCs w:val="22"/>
        </w:rPr>
        <w:t>Warnow-</w:t>
      </w:r>
      <w:r w:rsidRPr="00493B32">
        <w:rPr>
          <w:szCs w:val="22"/>
        </w:rPr>
        <w:t xml:space="preserve">Wasser- und </w:t>
      </w:r>
      <w:r>
        <w:rPr>
          <w:szCs w:val="22"/>
        </w:rPr>
        <w:t>Abwasserverband</w:t>
      </w:r>
      <w:r w:rsidRPr="00493B32">
        <w:rPr>
          <w:szCs w:val="22"/>
        </w:rPr>
        <w:t xml:space="preserve"> vom </w:t>
      </w:r>
      <w:r>
        <w:rPr>
          <w:szCs w:val="22"/>
        </w:rPr>
        <w:t>18.05.2022</w:t>
      </w:r>
    </w:p>
    <w:p w:rsidR="001D027D" w:rsidRPr="00493B32" w:rsidRDefault="001D027D" w:rsidP="001D027D">
      <w:pPr>
        <w:widowControl/>
        <w:numPr>
          <w:ilvl w:val="0"/>
          <w:numId w:val="6"/>
        </w:numPr>
        <w:overflowPunct/>
        <w:autoSpaceDE/>
        <w:autoSpaceDN/>
        <w:adjustRightInd/>
        <w:jc w:val="both"/>
        <w:rPr>
          <w:szCs w:val="22"/>
        </w:rPr>
      </w:pPr>
      <w:r w:rsidRPr="00493B32">
        <w:rPr>
          <w:szCs w:val="22"/>
        </w:rPr>
        <w:t>W</w:t>
      </w:r>
      <w:r>
        <w:rPr>
          <w:szCs w:val="22"/>
        </w:rPr>
        <w:t>asser- und Bodenverband „Warnow-Beke“</w:t>
      </w:r>
      <w:r w:rsidRPr="00493B32">
        <w:rPr>
          <w:szCs w:val="22"/>
        </w:rPr>
        <w:t xml:space="preserve"> vom </w:t>
      </w:r>
      <w:r>
        <w:rPr>
          <w:szCs w:val="22"/>
        </w:rPr>
        <w:t>18.05.2022</w:t>
      </w:r>
    </w:p>
    <w:bookmarkEnd w:id="2"/>
    <w:p w:rsidR="001D027D" w:rsidRDefault="001D027D" w:rsidP="001D027D">
      <w:pPr>
        <w:ind w:left="720"/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4"/>
        <w:gridCol w:w="5329"/>
        <w:gridCol w:w="1507"/>
      </w:tblGrid>
      <w:tr w:rsidR="001D027D" w:rsidRPr="003467B4" w:rsidTr="008765C7">
        <w:trPr>
          <w:trHeight w:val="300"/>
        </w:trPr>
        <w:tc>
          <w:tcPr>
            <w:tcW w:w="9462" w:type="dxa"/>
            <w:gridSpan w:val="3"/>
            <w:shd w:val="clear" w:color="auto" w:fill="auto"/>
            <w:vAlign w:val="center"/>
          </w:tcPr>
          <w:p w:rsidR="001D027D" w:rsidRPr="003467B4" w:rsidRDefault="001D027D" w:rsidP="008765C7">
            <w:pPr>
              <w:rPr>
                <w:sz w:val="20"/>
              </w:rPr>
            </w:pPr>
            <w:r w:rsidRPr="003467B4">
              <w:rPr>
                <w:sz w:val="20"/>
              </w:rPr>
              <w:t>Übersicht über die relevanten umweltbezogenen Themen</w:t>
            </w:r>
          </w:p>
        </w:tc>
      </w:tr>
      <w:tr w:rsidR="001D027D" w:rsidRPr="003467B4" w:rsidTr="008765C7">
        <w:tc>
          <w:tcPr>
            <w:tcW w:w="1984" w:type="dxa"/>
            <w:shd w:val="clear" w:color="auto" w:fill="D9D9D9"/>
            <w:vAlign w:val="center"/>
          </w:tcPr>
          <w:p w:rsidR="001D027D" w:rsidRPr="003467B4" w:rsidRDefault="001D027D" w:rsidP="008765C7">
            <w:pPr>
              <w:rPr>
                <w:sz w:val="20"/>
              </w:rPr>
            </w:pPr>
            <w:r w:rsidRPr="003467B4">
              <w:rPr>
                <w:sz w:val="20"/>
              </w:rPr>
              <w:t>Schutzgut</w:t>
            </w:r>
          </w:p>
        </w:tc>
        <w:tc>
          <w:tcPr>
            <w:tcW w:w="5954" w:type="dxa"/>
            <w:shd w:val="clear" w:color="auto" w:fill="D9D9D9"/>
            <w:vAlign w:val="center"/>
          </w:tcPr>
          <w:p w:rsidR="001D027D" w:rsidRPr="003467B4" w:rsidRDefault="001D027D" w:rsidP="008765C7">
            <w:pPr>
              <w:rPr>
                <w:sz w:val="20"/>
              </w:rPr>
            </w:pPr>
            <w:r w:rsidRPr="003467B4">
              <w:rPr>
                <w:sz w:val="20"/>
              </w:rPr>
              <w:t>Aussagen zum Schutzgut</w:t>
            </w:r>
          </w:p>
        </w:tc>
        <w:tc>
          <w:tcPr>
            <w:tcW w:w="1524" w:type="dxa"/>
            <w:shd w:val="clear" w:color="auto" w:fill="D9D9D9"/>
            <w:vAlign w:val="center"/>
          </w:tcPr>
          <w:p w:rsidR="001D027D" w:rsidRPr="003467B4" w:rsidRDefault="001D027D" w:rsidP="008765C7">
            <w:pPr>
              <w:rPr>
                <w:sz w:val="20"/>
              </w:rPr>
            </w:pPr>
            <w:r w:rsidRPr="003467B4">
              <w:rPr>
                <w:sz w:val="20"/>
              </w:rPr>
              <w:t>Informationen unter:</w:t>
            </w:r>
          </w:p>
        </w:tc>
      </w:tr>
      <w:tr w:rsidR="001D027D" w:rsidRPr="003467B4" w:rsidTr="008765C7">
        <w:tc>
          <w:tcPr>
            <w:tcW w:w="1984" w:type="dxa"/>
            <w:shd w:val="clear" w:color="auto" w:fill="auto"/>
          </w:tcPr>
          <w:p w:rsidR="001D027D" w:rsidRPr="003467B4" w:rsidRDefault="001D027D" w:rsidP="008765C7">
            <w:pPr>
              <w:jc w:val="both"/>
              <w:rPr>
                <w:sz w:val="20"/>
              </w:rPr>
            </w:pPr>
            <w:r w:rsidRPr="003467B4">
              <w:rPr>
                <w:sz w:val="20"/>
              </w:rPr>
              <w:t>Mensch</w:t>
            </w:r>
          </w:p>
        </w:tc>
        <w:tc>
          <w:tcPr>
            <w:tcW w:w="5954" w:type="dxa"/>
            <w:shd w:val="clear" w:color="auto" w:fill="auto"/>
          </w:tcPr>
          <w:p w:rsidR="001D027D" w:rsidRPr="003467B4" w:rsidRDefault="001D027D" w:rsidP="008765C7">
            <w:pPr>
              <w:jc w:val="both"/>
              <w:rPr>
                <w:sz w:val="20"/>
              </w:rPr>
            </w:pPr>
            <w:r>
              <w:rPr>
                <w:sz w:val="20"/>
              </w:rPr>
              <w:t>Flächennutzung; Verlust von Erholungsflächen; Lärmschutz; Hinweise zur Beschränkung der Ausuferungsbereiche (Überflutungsvorsorge)</w:t>
            </w:r>
          </w:p>
        </w:tc>
        <w:tc>
          <w:tcPr>
            <w:tcW w:w="1524" w:type="dxa"/>
            <w:shd w:val="clear" w:color="auto" w:fill="auto"/>
          </w:tcPr>
          <w:p w:rsidR="001D027D" w:rsidRPr="003467B4" w:rsidRDefault="001D027D" w:rsidP="008765C7">
            <w:pPr>
              <w:jc w:val="both"/>
              <w:rPr>
                <w:sz w:val="20"/>
              </w:rPr>
            </w:pPr>
            <w:r>
              <w:rPr>
                <w:sz w:val="20"/>
              </w:rPr>
              <w:t>1., 3., 4., 13.</w:t>
            </w:r>
          </w:p>
        </w:tc>
      </w:tr>
      <w:tr w:rsidR="001D027D" w:rsidRPr="003467B4" w:rsidTr="008765C7">
        <w:tc>
          <w:tcPr>
            <w:tcW w:w="1984" w:type="dxa"/>
            <w:shd w:val="clear" w:color="auto" w:fill="auto"/>
          </w:tcPr>
          <w:p w:rsidR="001D027D" w:rsidRPr="003467B4" w:rsidRDefault="001D027D" w:rsidP="008765C7">
            <w:pPr>
              <w:jc w:val="both"/>
              <w:rPr>
                <w:sz w:val="20"/>
              </w:rPr>
            </w:pPr>
            <w:r w:rsidRPr="003467B4">
              <w:rPr>
                <w:sz w:val="20"/>
              </w:rPr>
              <w:t>Tiere, Pflanzen + biolog</w:t>
            </w:r>
            <w:r>
              <w:rPr>
                <w:sz w:val="20"/>
              </w:rPr>
              <w:t>ische</w:t>
            </w:r>
            <w:r w:rsidRPr="003467B4">
              <w:rPr>
                <w:sz w:val="20"/>
              </w:rPr>
              <w:t xml:space="preserve"> Vielfalt</w:t>
            </w:r>
          </w:p>
        </w:tc>
        <w:tc>
          <w:tcPr>
            <w:tcW w:w="5954" w:type="dxa"/>
            <w:shd w:val="clear" w:color="auto" w:fill="auto"/>
          </w:tcPr>
          <w:p w:rsidR="001D027D" w:rsidRDefault="001D027D" w:rsidP="008765C7">
            <w:pPr>
              <w:jc w:val="both"/>
              <w:rPr>
                <w:sz w:val="20"/>
              </w:rPr>
            </w:pPr>
            <w:r>
              <w:rPr>
                <w:sz w:val="20"/>
              </w:rPr>
              <w:t>Bestand an Biotoptypen; Ermittlung der Eingriffe, Darstellung der notwendigen Kompensationsmaßnahmen; Darstellung der notwendigen Gehölzrodungen, Ermittlung der Ersatzpflanzungen;</w:t>
            </w:r>
          </w:p>
          <w:p w:rsidR="001D027D" w:rsidRPr="003467B4" w:rsidRDefault="001D027D" w:rsidP="008765C7">
            <w:pPr>
              <w:jc w:val="both"/>
              <w:rPr>
                <w:sz w:val="20"/>
              </w:rPr>
            </w:pPr>
            <w:r>
              <w:rPr>
                <w:sz w:val="20"/>
              </w:rPr>
              <w:t>Artenschutzrechtliche Bewertung: Erfassung von 20 Brutvogelarten, 8 Fledermausarten, Amphibien und Reptilien, Biber und Otter, Käfer, Wirbellose; Vermeidungsmaßnahmen; keine Verbotstatbestände; keine Gefährdung geschützter Arten; keine Betroffenheit von Waldflächen</w:t>
            </w:r>
          </w:p>
        </w:tc>
        <w:tc>
          <w:tcPr>
            <w:tcW w:w="1524" w:type="dxa"/>
            <w:shd w:val="clear" w:color="auto" w:fill="auto"/>
          </w:tcPr>
          <w:p w:rsidR="001D027D" w:rsidRPr="003467B4" w:rsidRDefault="001D027D" w:rsidP="008765C7">
            <w:pPr>
              <w:jc w:val="both"/>
              <w:rPr>
                <w:sz w:val="20"/>
              </w:rPr>
            </w:pPr>
            <w:r>
              <w:rPr>
                <w:sz w:val="20"/>
              </w:rPr>
              <w:t>1., 2., 5., 11</w:t>
            </w:r>
          </w:p>
        </w:tc>
      </w:tr>
      <w:tr w:rsidR="001D027D" w:rsidRPr="003467B4" w:rsidTr="008765C7">
        <w:tc>
          <w:tcPr>
            <w:tcW w:w="1984" w:type="dxa"/>
            <w:shd w:val="clear" w:color="auto" w:fill="auto"/>
          </w:tcPr>
          <w:p w:rsidR="001D027D" w:rsidRPr="003467B4" w:rsidRDefault="001D027D" w:rsidP="008765C7">
            <w:pPr>
              <w:jc w:val="both"/>
              <w:rPr>
                <w:sz w:val="20"/>
              </w:rPr>
            </w:pPr>
            <w:r w:rsidRPr="003467B4">
              <w:rPr>
                <w:sz w:val="20"/>
              </w:rPr>
              <w:t>Boden</w:t>
            </w:r>
          </w:p>
        </w:tc>
        <w:tc>
          <w:tcPr>
            <w:tcW w:w="5954" w:type="dxa"/>
            <w:shd w:val="clear" w:color="auto" w:fill="auto"/>
          </w:tcPr>
          <w:p w:rsidR="001D027D" w:rsidRPr="003467B4" w:rsidRDefault="001D027D" w:rsidP="008765C7">
            <w:pPr>
              <w:jc w:val="both"/>
              <w:rPr>
                <w:sz w:val="20"/>
              </w:rPr>
            </w:pPr>
            <w:r>
              <w:rPr>
                <w:sz w:val="20"/>
              </w:rPr>
              <w:t>Niedermoorstandort; Leistungsfähigkeit der Teilfunktionen; Versickerungsfähigkeit; Bodenschutz, Umweltauswirkungen durch Versieglung; Vermeidungs- und Ausgleichsmaßnahmen</w:t>
            </w:r>
          </w:p>
        </w:tc>
        <w:tc>
          <w:tcPr>
            <w:tcW w:w="1524" w:type="dxa"/>
            <w:shd w:val="clear" w:color="auto" w:fill="auto"/>
          </w:tcPr>
          <w:p w:rsidR="001D027D" w:rsidRPr="003467B4" w:rsidRDefault="001D027D" w:rsidP="008765C7">
            <w:pPr>
              <w:jc w:val="both"/>
              <w:rPr>
                <w:sz w:val="20"/>
              </w:rPr>
            </w:pPr>
            <w:r>
              <w:rPr>
                <w:sz w:val="20"/>
              </w:rPr>
              <w:t>1., 3., 7., 10</w:t>
            </w:r>
          </w:p>
        </w:tc>
      </w:tr>
      <w:tr w:rsidR="001D027D" w:rsidRPr="003467B4" w:rsidTr="008765C7">
        <w:tc>
          <w:tcPr>
            <w:tcW w:w="1984" w:type="dxa"/>
            <w:shd w:val="clear" w:color="auto" w:fill="auto"/>
          </w:tcPr>
          <w:p w:rsidR="001D027D" w:rsidRPr="003467B4" w:rsidRDefault="001D027D" w:rsidP="008765C7">
            <w:pPr>
              <w:jc w:val="both"/>
              <w:rPr>
                <w:sz w:val="20"/>
              </w:rPr>
            </w:pPr>
            <w:r w:rsidRPr="003467B4">
              <w:rPr>
                <w:sz w:val="20"/>
              </w:rPr>
              <w:t>Wasser</w:t>
            </w:r>
          </w:p>
        </w:tc>
        <w:tc>
          <w:tcPr>
            <w:tcW w:w="5954" w:type="dxa"/>
            <w:shd w:val="clear" w:color="auto" w:fill="auto"/>
          </w:tcPr>
          <w:p w:rsidR="001D027D" w:rsidRPr="003467B4" w:rsidRDefault="001D027D" w:rsidP="008765C7">
            <w:pPr>
              <w:jc w:val="both"/>
              <w:rPr>
                <w:sz w:val="20"/>
              </w:rPr>
            </w:pPr>
            <w:r>
              <w:rPr>
                <w:sz w:val="20"/>
              </w:rPr>
              <w:t>Wasserrahmenrichtlinie (WRRL); Verhältnisse von Grundwasser und Oberflächengewässer; Lage im Trinkwasserschutzgebiet; Gewässerschutz; Hochwasserschutz</w:t>
            </w:r>
          </w:p>
        </w:tc>
        <w:tc>
          <w:tcPr>
            <w:tcW w:w="1524" w:type="dxa"/>
            <w:shd w:val="clear" w:color="auto" w:fill="auto"/>
          </w:tcPr>
          <w:p w:rsidR="001D027D" w:rsidRPr="003467B4" w:rsidRDefault="001D027D" w:rsidP="008765C7">
            <w:pPr>
              <w:jc w:val="both"/>
              <w:rPr>
                <w:sz w:val="20"/>
              </w:rPr>
            </w:pPr>
            <w:r>
              <w:rPr>
                <w:sz w:val="20"/>
              </w:rPr>
              <w:t>1., 3., 3a, 6., 10., 12., 13.,</w:t>
            </w:r>
          </w:p>
        </w:tc>
      </w:tr>
      <w:tr w:rsidR="001D027D" w:rsidRPr="003467B4" w:rsidTr="008765C7">
        <w:tc>
          <w:tcPr>
            <w:tcW w:w="1984" w:type="dxa"/>
            <w:shd w:val="clear" w:color="auto" w:fill="auto"/>
          </w:tcPr>
          <w:p w:rsidR="001D027D" w:rsidRPr="003467B4" w:rsidRDefault="001D027D" w:rsidP="008765C7">
            <w:pPr>
              <w:jc w:val="both"/>
              <w:rPr>
                <w:sz w:val="20"/>
              </w:rPr>
            </w:pPr>
            <w:r w:rsidRPr="003467B4">
              <w:rPr>
                <w:sz w:val="20"/>
              </w:rPr>
              <w:t>Fläche</w:t>
            </w:r>
          </w:p>
        </w:tc>
        <w:tc>
          <w:tcPr>
            <w:tcW w:w="5954" w:type="dxa"/>
            <w:shd w:val="clear" w:color="auto" w:fill="auto"/>
          </w:tcPr>
          <w:p w:rsidR="001D027D" w:rsidRPr="003467B4" w:rsidRDefault="001D027D" w:rsidP="008765C7">
            <w:pPr>
              <w:jc w:val="both"/>
              <w:rPr>
                <w:sz w:val="20"/>
              </w:rPr>
            </w:pPr>
            <w:r>
              <w:rPr>
                <w:sz w:val="20"/>
              </w:rPr>
              <w:t>Bewertung Flächenverbrauch</w:t>
            </w:r>
          </w:p>
        </w:tc>
        <w:tc>
          <w:tcPr>
            <w:tcW w:w="1524" w:type="dxa"/>
            <w:shd w:val="clear" w:color="auto" w:fill="auto"/>
          </w:tcPr>
          <w:p w:rsidR="001D027D" w:rsidRPr="003467B4" w:rsidRDefault="001D027D" w:rsidP="008765C7">
            <w:pPr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</w:tr>
      <w:tr w:rsidR="001D027D" w:rsidRPr="003467B4" w:rsidTr="008765C7">
        <w:tc>
          <w:tcPr>
            <w:tcW w:w="1984" w:type="dxa"/>
            <w:shd w:val="clear" w:color="auto" w:fill="auto"/>
          </w:tcPr>
          <w:p w:rsidR="001D027D" w:rsidRPr="003467B4" w:rsidRDefault="001D027D" w:rsidP="008765C7">
            <w:pPr>
              <w:jc w:val="both"/>
              <w:rPr>
                <w:sz w:val="20"/>
              </w:rPr>
            </w:pPr>
            <w:r w:rsidRPr="003467B4">
              <w:rPr>
                <w:sz w:val="20"/>
              </w:rPr>
              <w:t>Luft + Klima</w:t>
            </w:r>
          </w:p>
        </w:tc>
        <w:tc>
          <w:tcPr>
            <w:tcW w:w="5954" w:type="dxa"/>
            <w:shd w:val="clear" w:color="auto" w:fill="auto"/>
          </w:tcPr>
          <w:p w:rsidR="001D027D" w:rsidRPr="003467B4" w:rsidRDefault="001D027D" w:rsidP="008765C7">
            <w:pPr>
              <w:jc w:val="both"/>
              <w:rPr>
                <w:sz w:val="20"/>
              </w:rPr>
            </w:pPr>
            <w:r>
              <w:rPr>
                <w:sz w:val="20"/>
              </w:rPr>
              <w:t>Klimaverhältnisse, Prognose Kleinklimaveränderung</w:t>
            </w:r>
          </w:p>
        </w:tc>
        <w:tc>
          <w:tcPr>
            <w:tcW w:w="1524" w:type="dxa"/>
            <w:shd w:val="clear" w:color="auto" w:fill="auto"/>
          </w:tcPr>
          <w:p w:rsidR="001D027D" w:rsidRPr="003467B4" w:rsidRDefault="001D027D" w:rsidP="008765C7">
            <w:pPr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</w:tr>
      <w:tr w:rsidR="001D027D" w:rsidRPr="003467B4" w:rsidTr="008765C7">
        <w:tc>
          <w:tcPr>
            <w:tcW w:w="1984" w:type="dxa"/>
            <w:shd w:val="clear" w:color="auto" w:fill="auto"/>
          </w:tcPr>
          <w:p w:rsidR="001D027D" w:rsidRPr="003467B4" w:rsidRDefault="001D027D" w:rsidP="008765C7">
            <w:pPr>
              <w:jc w:val="both"/>
              <w:rPr>
                <w:sz w:val="20"/>
              </w:rPr>
            </w:pPr>
            <w:r w:rsidRPr="003467B4">
              <w:rPr>
                <w:sz w:val="20"/>
              </w:rPr>
              <w:t>Kulturelles Erbe + sonst. Sachgü</w:t>
            </w:r>
            <w:r>
              <w:rPr>
                <w:sz w:val="20"/>
              </w:rPr>
              <w:t>t</w:t>
            </w:r>
            <w:r w:rsidRPr="003467B4">
              <w:rPr>
                <w:sz w:val="20"/>
              </w:rPr>
              <w:t>er</w:t>
            </w:r>
          </w:p>
        </w:tc>
        <w:tc>
          <w:tcPr>
            <w:tcW w:w="5954" w:type="dxa"/>
            <w:shd w:val="clear" w:color="auto" w:fill="auto"/>
          </w:tcPr>
          <w:p w:rsidR="001D027D" w:rsidRPr="003467B4" w:rsidRDefault="001D027D" w:rsidP="008765C7">
            <w:pPr>
              <w:jc w:val="both"/>
              <w:rPr>
                <w:sz w:val="20"/>
              </w:rPr>
            </w:pPr>
            <w:r>
              <w:rPr>
                <w:sz w:val="20"/>
              </w:rPr>
              <w:t>Bodendenkmal am Rand des Geltungsbereichs</w:t>
            </w:r>
          </w:p>
        </w:tc>
        <w:tc>
          <w:tcPr>
            <w:tcW w:w="1524" w:type="dxa"/>
            <w:shd w:val="clear" w:color="auto" w:fill="auto"/>
          </w:tcPr>
          <w:p w:rsidR="001D027D" w:rsidRPr="003467B4" w:rsidRDefault="001D027D" w:rsidP="008765C7">
            <w:pPr>
              <w:jc w:val="both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</w:tr>
      <w:tr w:rsidR="001D027D" w:rsidRPr="003467B4" w:rsidTr="008765C7">
        <w:tc>
          <w:tcPr>
            <w:tcW w:w="1984" w:type="dxa"/>
            <w:shd w:val="clear" w:color="auto" w:fill="auto"/>
          </w:tcPr>
          <w:p w:rsidR="001D027D" w:rsidRPr="003467B4" w:rsidRDefault="001D027D" w:rsidP="008765C7">
            <w:pPr>
              <w:jc w:val="both"/>
              <w:rPr>
                <w:sz w:val="20"/>
              </w:rPr>
            </w:pPr>
            <w:r w:rsidRPr="003467B4">
              <w:rPr>
                <w:sz w:val="20"/>
              </w:rPr>
              <w:t>Landschaft</w:t>
            </w:r>
          </w:p>
        </w:tc>
        <w:tc>
          <w:tcPr>
            <w:tcW w:w="5954" w:type="dxa"/>
            <w:shd w:val="clear" w:color="auto" w:fill="auto"/>
          </w:tcPr>
          <w:p w:rsidR="001D027D" w:rsidRPr="003467B4" w:rsidRDefault="001D027D" w:rsidP="008765C7">
            <w:pPr>
              <w:jc w:val="both"/>
              <w:rPr>
                <w:sz w:val="20"/>
              </w:rPr>
            </w:pPr>
            <w:r>
              <w:rPr>
                <w:sz w:val="20"/>
              </w:rPr>
              <w:t>Bewertung des betroffenen Landschaftsraumes und des Eingriffs, Minderungs- und Kompensationsmaßnahmen</w:t>
            </w:r>
          </w:p>
        </w:tc>
        <w:tc>
          <w:tcPr>
            <w:tcW w:w="1524" w:type="dxa"/>
            <w:shd w:val="clear" w:color="auto" w:fill="auto"/>
          </w:tcPr>
          <w:p w:rsidR="001D027D" w:rsidRPr="003467B4" w:rsidRDefault="001D027D" w:rsidP="008765C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</w:p>
        </w:tc>
      </w:tr>
    </w:tbl>
    <w:p w:rsidR="001D027D" w:rsidRDefault="001D027D" w:rsidP="001D027D">
      <w:pPr>
        <w:ind w:left="720"/>
        <w:jc w:val="both"/>
      </w:pPr>
    </w:p>
    <w:p w:rsidR="009A39D4" w:rsidRDefault="009A39D4" w:rsidP="00DC1C6D">
      <w:pPr>
        <w:pStyle w:val="FormatvorlageBVBzVor0PtNach0Pt"/>
        <w:rPr>
          <w:noProof/>
        </w:rPr>
      </w:pPr>
    </w:p>
    <w:p w:rsidR="00DC1C6D" w:rsidRDefault="00DC1C6D" w:rsidP="00DC1C6D">
      <w:pPr>
        <w:pStyle w:val="FormatvorlageBVBzVor0PtNach0Pt"/>
        <w:rPr>
          <w:noProof/>
        </w:rPr>
      </w:pPr>
      <w:r>
        <w:rPr>
          <w:noProof/>
        </w:rPr>
        <w:t xml:space="preserve">Während </w:t>
      </w:r>
      <w:r w:rsidR="00625013">
        <w:rPr>
          <w:noProof/>
        </w:rPr>
        <w:t>der</w:t>
      </w:r>
      <w:r>
        <w:rPr>
          <w:noProof/>
        </w:rPr>
        <w:t xml:space="preserve"> Auslegungsfrist können von jedermann Äußerungen zur Planung schriftlich</w:t>
      </w:r>
      <w:r w:rsidR="00CA2A44">
        <w:rPr>
          <w:noProof/>
        </w:rPr>
        <w:t xml:space="preserve"> (auch per e-mail an </w:t>
      </w:r>
      <w:r w:rsidR="00E13AD9">
        <w:rPr>
          <w:noProof/>
        </w:rPr>
        <w:t>bauleitplanung</w:t>
      </w:r>
      <w:r w:rsidR="00CA2A44">
        <w:rPr>
          <w:noProof/>
        </w:rPr>
        <w:t>@buetzow.de)</w:t>
      </w:r>
      <w:r>
        <w:rPr>
          <w:noProof/>
        </w:rPr>
        <w:t xml:space="preserve"> oder während der Dienststunden zur Niederschrift vorgebracht werden. </w:t>
      </w:r>
      <w:r w:rsidR="00A661A3">
        <w:rPr>
          <w:noProof/>
        </w:rPr>
        <w:t>Es wird darauf hingewiesen, dass n</w:t>
      </w:r>
      <w:r w:rsidR="00CA2A44">
        <w:rPr>
          <w:noProof/>
        </w:rPr>
        <w:t>icht fristgerecht abgegebene Stellungnahmen bei der Beschlussfassung über den Bebauungsplan unberücksichtigt bleiben</w:t>
      </w:r>
      <w:r w:rsidR="00A661A3" w:rsidRPr="00A661A3">
        <w:rPr>
          <w:noProof/>
        </w:rPr>
        <w:t xml:space="preserve"> </w:t>
      </w:r>
      <w:r w:rsidR="00A661A3">
        <w:rPr>
          <w:noProof/>
        </w:rPr>
        <w:t>können.</w:t>
      </w:r>
    </w:p>
    <w:p w:rsidR="00625013" w:rsidRDefault="00625013" w:rsidP="00DC1C6D">
      <w:pPr>
        <w:pStyle w:val="FormatvorlageBVBzVor0PtNach0Pt"/>
        <w:rPr>
          <w:noProof/>
        </w:rPr>
      </w:pPr>
    </w:p>
    <w:p w:rsidR="00DC1C6D" w:rsidRDefault="00DC1C6D" w:rsidP="00DC1C6D">
      <w:pPr>
        <w:pStyle w:val="FormatvorlageBVBzVor0PtNach0Pt"/>
        <w:rPr>
          <w:noProof/>
        </w:rPr>
      </w:pPr>
      <w:r>
        <w:rPr>
          <w:noProof/>
        </w:rPr>
        <w:t>Zusätzlich w</w:t>
      </w:r>
      <w:r w:rsidR="00434139">
        <w:rPr>
          <w:noProof/>
        </w:rPr>
        <w:t>e</w:t>
      </w:r>
      <w:r>
        <w:rPr>
          <w:noProof/>
        </w:rPr>
        <w:t>rd</w:t>
      </w:r>
      <w:r w:rsidR="00434139">
        <w:rPr>
          <w:noProof/>
        </w:rPr>
        <w:t>en</w:t>
      </w:r>
      <w:r>
        <w:rPr>
          <w:noProof/>
        </w:rPr>
        <w:t xml:space="preserve"> der Inhalt der ortsüblichen Bekanntmachung und die Planunterlagen auf der Internetseite </w:t>
      </w:r>
      <w:r w:rsidR="00864EE3" w:rsidRPr="00864EE3">
        <w:rPr>
          <w:noProof/>
        </w:rPr>
        <w:t xml:space="preserve">https://www.buetzow.de/Dienste-und-Leistungen/Aktuelles/Bauleitplanungsverfahren </w:t>
      </w:r>
      <w:r>
        <w:rPr>
          <w:noProof/>
        </w:rPr>
        <w:t>veröffentlicht.</w:t>
      </w:r>
      <w:r w:rsidR="004D33D8">
        <w:rPr>
          <w:noProof/>
        </w:rPr>
        <w:t xml:space="preserve"> Die Planunterlagen und Gutachten sind außerdem auf dem Landesportal </w:t>
      </w:r>
      <w:hyperlink r:id="rId6" w:history="1">
        <w:r w:rsidR="00895801" w:rsidRPr="00BB3653">
          <w:rPr>
            <w:rStyle w:val="Hyperlink"/>
            <w:noProof/>
          </w:rPr>
          <w:t>https://bplan.geodaten-mv.de/</w:t>
        </w:r>
      </w:hyperlink>
      <w:r w:rsidR="00895801">
        <w:rPr>
          <w:noProof/>
        </w:rPr>
        <w:t xml:space="preserve"> einsehbar.</w:t>
      </w:r>
    </w:p>
    <w:p w:rsidR="00DC1C6D" w:rsidRDefault="00DC1C6D" w:rsidP="00B45429">
      <w:pPr>
        <w:pStyle w:val="FormatvorlageBVBzVor0PtNach0Pt"/>
        <w:rPr>
          <w:noProof/>
        </w:rPr>
      </w:pPr>
    </w:p>
    <w:p w:rsidR="00434139" w:rsidRDefault="00434139">
      <w:pPr>
        <w:widowControl/>
        <w:overflowPunct/>
        <w:autoSpaceDE/>
        <w:autoSpaceDN/>
        <w:adjustRightInd/>
        <w:spacing w:after="160" w:line="259" w:lineRule="auto"/>
        <w:rPr>
          <w:noProof/>
        </w:rPr>
      </w:pPr>
    </w:p>
    <w:p w:rsidR="00DC1C6D" w:rsidRDefault="00DC1C6D" w:rsidP="00B45429">
      <w:pPr>
        <w:pStyle w:val="FormatvorlageBVBzVor0PtNach0Pt"/>
        <w:rPr>
          <w:noProof/>
        </w:rPr>
      </w:pPr>
    </w:p>
    <w:p w:rsidR="00434139" w:rsidRPr="00A661A3" w:rsidRDefault="00895801" w:rsidP="00434139">
      <w:pPr>
        <w:keepNext/>
        <w:widowControl/>
        <w:rPr>
          <w:i/>
        </w:rPr>
      </w:pPr>
      <w:r w:rsidRPr="00A661A3">
        <w:rPr>
          <w:i/>
        </w:rPr>
        <w:lastRenderedPageBreak/>
        <w:t>Räumliche Lage des Plangebietes</w:t>
      </w:r>
    </w:p>
    <w:p w:rsidR="00434139" w:rsidRDefault="005253CB" w:rsidP="00434139">
      <w:pPr>
        <w:pStyle w:val="FormatvorlageBVBzVor0PtNach0Pt"/>
        <w:rPr>
          <w:noProof/>
        </w:rPr>
      </w:pPr>
      <w:bookmarkStart w:id="4" w:name="Anlage"/>
      <w:bookmarkEnd w:id="4"/>
      <w:r>
        <w:rPr>
          <w:noProof/>
        </w:rPr>
        <w:drawing>
          <wp:inline distT="0" distB="0" distL="0" distR="0" wp14:anchorId="17F181D2" wp14:editId="78FF1F32">
            <wp:extent cx="2333625" cy="295275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1A3" w:rsidRDefault="00A661A3" w:rsidP="00434139">
      <w:pPr>
        <w:pStyle w:val="FormatvorlageBVBzVor0PtNach0Pt"/>
        <w:rPr>
          <w:noProof/>
        </w:rPr>
      </w:pPr>
    </w:p>
    <w:p w:rsidR="00DC1C6D" w:rsidRDefault="00DC1C6D" w:rsidP="00B45429">
      <w:pPr>
        <w:pStyle w:val="FormatvorlageBVBzVor0PtNach0Pt"/>
        <w:rPr>
          <w:noProof/>
        </w:rPr>
      </w:pPr>
    </w:p>
    <w:p w:rsidR="00ED392C" w:rsidRDefault="0084347B" w:rsidP="00B45429">
      <w:pPr>
        <w:pStyle w:val="FormatvorlageBVBzVor0PtNach0Pt"/>
        <w:rPr>
          <w:noProof/>
        </w:rPr>
      </w:pPr>
      <w:r>
        <w:rPr>
          <w:noProof/>
        </w:rPr>
        <w:t>Bützow</w:t>
      </w:r>
      <w:r w:rsidR="00C3078C">
        <w:rPr>
          <w:noProof/>
        </w:rPr>
        <w:t xml:space="preserve">, den </w:t>
      </w:r>
      <w:r w:rsidR="00CA2A44">
        <w:rPr>
          <w:noProof/>
        </w:rPr>
        <w:t>07</w:t>
      </w:r>
      <w:r w:rsidR="00A102A6">
        <w:rPr>
          <w:noProof/>
        </w:rPr>
        <w:t>.</w:t>
      </w:r>
      <w:r>
        <w:rPr>
          <w:noProof/>
        </w:rPr>
        <w:t>12</w:t>
      </w:r>
      <w:r w:rsidR="00A102A6">
        <w:rPr>
          <w:noProof/>
        </w:rPr>
        <w:t>.</w:t>
      </w:r>
      <w:r w:rsidR="00C3078C">
        <w:rPr>
          <w:noProof/>
        </w:rPr>
        <w:t>20</w:t>
      </w:r>
      <w:r w:rsidR="00CA2A44">
        <w:rPr>
          <w:noProof/>
        </w:rPr>
        <w:t>2</w:t>
      </w:r>
      <w:r>
        <w:rPr>
          <w:noProof/>
        </w:rPr>
        <w:t>2</w:t>
      </w:r>
    </w:p>
    <w:p w:rsidR="00C3078C" w:rsidRDefault="00C3078C" w:rsidP="00B45429">
      <w:pPr>
        <w:pStyle w:val="FormatvorlageBVBzVor0PtNach0Pt"/>
        <w:rPr>
          <w:noProof/>
        </w:rPr>
      </w:pPr>
    </w:p>
    <w:p w:rsidR="00546694" w:rsidRDefault="00546694" w:rsidP="00B45429">
      <w:pPr>
        <w:pStyle w:val="FormatvorlageBVBzVor0PtNach0Pt"/>
        <w:rPr>
          <w:i/>
          <w:noProof/>
        </w:rPr>
      </w:pPr>
    </w:p>
    <w:p w:rsidR="00546694" w:rsidRDefault="00546694" w:rsidP="00B45429">
      <w:pPr>
        <w:pStyle w:val="FormatvorlageBVBzVor0PtNach0Pt"/>
        <w:rPr>
          <w:i/>
          <w:noProof/>
        </w:rPr>
      </w:pPr>
    </w:p>
    <w:p w:rsidR="00546694" w:rsidRDefault="00546694" w:rsidP="00B45429">
      <w:pPr>
        <w:pStyle w:val="FormatvorlageBVBzVor0PtNach0Pt"/>
        <w:rPr>
          <w:i/>
          <w:noProof/>
        </w:rPr>
      </w:pPr>
    </w:p>
    <w:p w:rsidR="00546694" w:rsidRDefault="0084347B" w:rsidP="00B45429">
      <w:pPr>
        <w:pStyle w:val="FormatvorlageBVBzVor0PtNach0Pt"/>
        <w:rPr>
          <w:i/>
          <w:noProof/>
        </w:rPr>
      </w:pPr>
      <w:r>
        <w:rPr>
          <w:i/>
          <w:noProof/>
        </w:rPr>
        <w:t>Christian Grüschow</w:t>
      </w:r>
    </w:p>
    <w:p w:rsidR="00216921" w:rsidRDefault="00C3078C" w:rsidP="00546694">
      <w:pPr>
        <w:pStyle w:val="FormatvorlageBVBzVor0PtNach0Pt"/>
      </w:pPr>
      <w:r>
        <w:rPr>
          <w:noProof/>
        </w:rPr>
        <w:t>Bürgermeister</w:t>
      </w:r>
    </w:p>
    <w:sectPr w:rsidR="002169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40589"/>
    <w:multiLevelType w:val="hybridMultilevel"/>
    <w:tmpl w:val="2BCA43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E34CC"/>
    <w:multiLevelType w:val="hybridMultilevel"/>
    <w:tmpl w:val="7DAA48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C0AE6"/>
    <w:multiLevelType w:val="hybridMultilevel"/>
    <w:tmpl w:val="909415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7256A"/>
    <w:multiLevelType w:val="hybridMultilevel"/>
    <w:tmpl w:val="21180A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429"/>
    <w:rsid w:val="00002CB1"/>
    <w:rsid w:val="00012E7B"/>
    <w:rsid w:val="000C701C"/>
    <w:rsid w:val="00124FA5"/>
    <w:rsid w:val="00141551"/>
    <w:rsid w:val="001B6CE7"/>
    <w:rsid w:val="001D027D"/>
    <w:rsid w:val="00216921"/>
    <w:rsid w:val="00244110"/>
    <w:rsid w:val="0027673B"/>
    <w:rsid w:val="0028709B"/>
    <w:rsid w:val="00311174"/>
    <w:rsid w:val="00326F43"/>
    <w:rsid w:val="00434139"/>
    <w:rsid w:val="0048698A"/>
    <w:rsid w:val="004D33D8"/>
    <w:rsid w:val="004E17B6"/>
    <w:rsid w:val="005253CB"/>
    <w:rsid w:val="00546694"/>
    <w:rsid w:val="005A0179"/>
    <w:rsid w:val="005C7076"/>
    <w:rsid w:val="005D25E4"/>
    <w:rsid w:val="00625013"/>
    <w:rsid w:val="00692DAE"/>
    <w:rsid w:val="006A3C6C"/>
    <w:rsid w:val="006F6513"/>
    <w:rsid w:val="0075066E"/>
    <w:rsid w:val="00800879"/>
    <w:rsid w:val="00815BF1"/>
    <w:rsid w:val="0084347B"/>
    <w:rsid w:val="00864EE3"/>
    <w:rsid w:val="0087111A"/>
    <w:rsid w:val="00886B2D"/>
    <w:rsid w:val="00895801"/>
    <w:rsid w:val="00941FC0"/>
    <w:rsid w:val="009A39D4"/>
    <w:rsid w:val="00A102A6"/>
    <w:rsid w:val="00A661A3"/>
    <w:rsid w:val="00AA2982"/>
    <w:rsid w:val="00B15616"/>
    <w:rsid w:val="00B45429"/>
    <w:rsid w:val="00B545C3"/>
    <w:rsid w:val="00C3078C"/>
    <w:rsid w:val="00C37C6A"/>
    <w:rsid w:val="00CA2A44"/>
    <w:rsid w:val="00D92F25"/>
    <w:rsid w:val="00DC1C6D"/>
    <w:rsid w:val="00DF079F"/>
    <w:rsid w:val="00E05825"/>
    <w:rsid w:val="00E13AD9"/>
    <w:rsid w:val="00EA0339"/>
    <w:rsid w:val="00EA72D0"/>
    <w:rsid w:val="00ED392C"/>
    <w:rsid w:val="00F55518"/>
    <w:rsid w:val="00F621F4"/>
    <w:rsid w:val="00F7158D"/>
    <w:rsid w:val="00F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29F33-AFC4-40F9-9B51-67467FE4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4542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VBz">
    <w:name w:val="BV Büz"/>
    <w:basedOn w:val="Standard"/>
    <w:qFormat/>
    <w:rsid w:val="00B45429"/>
    <w:pPr>
      <w:spacing w:before="120" w:after="120"/>
      <w:jc w:val="both"/>
    </w:pPr>
  </w:style>
  <w:style w:type="paragraph" w:customStyle="1" w:styleId="FormatvorlageBVBzVor0PtNach0Pt">
    <w:name w:val="Formatvorlage BV Büz + Vor:  0 Pt. Nach:  0 Pt."/>
    <w:basedOn w:val="BVBz"/>
    <w:rsid w:val="00B45429"/>
    <w:pPr>
      <w:spacing w:before="0" w:after="0"/>
    </w:pPr>
  </w:style>
  <w:style w:type="character" w:styleId="Hyperlink">
    <w:name w:val="Hyperlink"/>
    <w:basedOn w:val="Absatz-Standardschriftart"/>
    <w:uiPriority w:val="99"/>
    <w:unhideWhenUsed/>
    <w:rsid w:val="006A3C6C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D2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plan.geodaten-mv.d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01949-A067-4855-9B04-A066E82B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SVB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Temps</dc:creator>
  <cp:keywords/>
  <dc:description/>
  <cp:lastModifiedBy>Temps, Claudia</cp:lastModifiedBy>
  <cp:revision>11</cp:revision>
  <dcterms:created xsi:type="dcterms:W3CDTF">2022-11-14T13:29:00Z</dcterms:created>
  <dcterms:modified xsi:type="dcterms:W3CDTF">2022-12-09T15:06:00Z</dcterms:modified>
</cp:coreProperties>
</file>