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722EE" w14:textId="777CB731" w:rsidR="002D3CCD" w:rsidRPr="00065CBE" w:rsidRDefault="00D41A26" w:rsidP="00065CB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065CBE">
        <w:rPr>
          <w:rFonts w:ascii="Arial" w:hAnsi="Arial" w:cs="Arial"/>
          <w:b/>
          <w:sz w:val="36"/>
          <w:szCs w:val="36"/>
        </w:rPr>
        <w:t>Amtliche Bekanntmachung der Stadt Dassow</w:t>
      </w:r>
    </w:p>
    <w:p w14:paraId="1797CAFA" w14:textId="0781AB8B" w:rsidR="00CA5ED7" w:rsidRPr="00065CBE" w:rsidRDefault="00CA5ED7" w:rsidP="00065CB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65CBE">
        <w:rPr>
          <w:rFonts w:ascii="Arial" w:hAnsi="Arial" w:cs="Arial"/>
          <w:b/>
          <w:bCs/>
          <w:sz w:val="20"/>
          <w:szCs w:val="20"/>
        </w:rPr>
        <w:t xml:space="preserve">hier: Bekanntmachung der Genehmigung über die </w:t>
      </w:r>
      <w:r w:rsidR="00906049" w:rsidRPr="00065CBE">
        <w:rPr>
          <w:rFonts w:ascii="Arial" w:hAnsi="Arial" w:cs="Arial"/>
          <w:b/>
          <w:bCs/>
          <w:sz w:val="20"/>
          <w:szCs w:val="20"/>
        </w:rPr>
        <w:t xml:space="preserve">2. Änderung des Flächennutzungsplans in der Fassung der Neubekanntmachung der Stadt Dassow (Teilbereich der 5.Änderung des BP Nr. 2 „Schlossbereich - Wiesenkamp“) im vereinfachten Verfahren nach § 13 BauGB ohne Umweltbetrachtung / Umweltbericht gemäß § 6 Abs.1 Baugesetzbuch (BauGB) in der Fassung der Bekanntmachung vom 3. November 2017 8BGBL. | S. 3634), zuletzt geändert durch Art. 1 G zur Erleichterung der baulichen Anpassung von Tierhaltungsanlagen an die Anforderungen des </w:t>
      </w:r>
      <w:proofErr w:type="spellStart"/>
      <w:r w:rsidR="00906049" w:rsidRPr="00065CBE">
        <w:rPr>
          <w:rFonts w:ascii="Arial" w:hAnsi="Arial" w:cs="Arial"/>
          <w:b/>
          <w:bCs/>
          <w:sz w:val="20"/>
          <w:szCs w:val="20"/>
        </w:rPr>
        <w:t>TierhaltungskennzeichnungsG</w:t>
      </w:r>
      <w:proofErr w:type="spellEnd"/>
    </w:p>
    <w:p w14:paraId="5E97375A" w14:textId="4BE91991" w:rsidR="00906049" w:rsidRPr="00065CBE" w:rsidRDefault="00906049" w:rsidP="00065CBE">
      <w:pPr>
        <w:spacing w:before="120"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 xml:space="preserve">Die Stadtvertretung der Stadt Dassow hat in ihrer Sitzung am </w:t>
      </w:r>
      <w:r w:rsidR="002074AC">
        <w:rPr>
          <w:rFonts w:ascii="Arial" w:hAnsi="Arial" w:cs="Arial"/>
          <w:sz w:val="20"/>
          <w:szCs w:val="20"/>
        </w:rPr>
        <w:t xml:space="preserve">11.07.2023 </w:t>
      </w:r>
      <w:r w:rsidRPr="00065CBE">
        <w:rPr>
          <w:rFonts w:ascii="Arial" w:hAnsi="Arial" w:cs="Arial"/>
          <w:sz w:val="20"/>
          <w:szCs w:val="20"/>
        </w:rPr>
        <w:t>die 2. Änderung des Flächennutzungsplanes in der Fassung der Neubekanntmachung im Zusammenhang mit der 5. Änderung des Bebauungsplan Nr. 2 „Schlossbereich - Wiesenkamp" beschlossen und die dazugehörige Begründung gebilligt.</w:t>
      </w:r>
    </w:p>
    <w:p w14:paraId="34BBF359" w14:textId="0E8A35FF" w:rsidR="00906049" w:rsidRPr="00065CBE" w:rsidRDefault="00906049" w:rsidP="00065CBE">
      <w:pPr>
        <w:spacing w:before="120"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 xml:space="preserve">Die </w:t>
      </w:r>
      <w:r w:rsidR="00C0066C" w:rsidRPr="00065CBE">
        <w:rPr>
          <w:rFonts w:ascii="Arial" w:hAnsi="Arial" w:cs="Arial"/>
          <w:sz w:val="20"/>
          <w:szCs w:val="20"/>
        </w:rPr>
        <w:t xml:space="preserve">Genehmigung der </w:t>
      </w:r>
      <w:r w:rsidRPr="00065CBE">
        <w:rPr>
          <w:rFonts w:ascii="Arial" w:hAnsi="Arial" w:cs="Arial"/>
          <w:sz w:val="20"/>
          <w:szCs w:val="20"/>
        </w:rPr>
        <w:t xml:space="preserve">2. Änderung des Flächennutzungsplanes in der Fassung der Neubekanntmachung wurde vom Landkreis Nordwestmecklenburg mit Schreiben vom 10.11.2023 mit </w:t>
      </w:r>
      <w:r w:rsidR="00C0066C" w:rsidRPr="00065CBE">
        <w:rPr>
          <w:rFonts w:ascii="Arial" w:hAnsi="Arial" w:cs="Arial"/>
          <w:sz w:val="20"/>
          <w:szCs w:val="20"/>
        </w:rPr>
        <w:t>folgender Maßgabe</w:t>
      </w:r>
      <w:r w:rsidRPr="00065CBE">
        <w:rPr>
          <w:rFonts w:ascii="Arial" w:hAnsi="Arial" w:cs="Arial"/>
          <w:sz w:val="20"/>
          <w:szCs w:val="20"/>
        </w:rPr>
        <w:t xml:space="preserve"> </w:t>
      </w:r>
      <w:r w:rsidR="00C0066C" w:rsidRPr="00065CBE">
        <w:rPr>
          <w:rFonts w:ascii="Arial" w:hAnsi="Arial" w:cs="Arial"/>
          <w:sz w:val="20"/>
          <w:szCs w:val="20"/>
        </w:rPr>
        <w:t>erteilt</w:t>
      </w:r>
      <w:r w:rsidR="00020DF5" w:rsidRPr="00065CBE">
        <w:rPr>
          <w:rFonts w:ascii="Arial" w:hAnsi="Arial" w:cs="Arial"/>
          <w:sz w:val="20"/>
          <w:szCs w:val="20"/>
        </w:rPr>
        <w:t>:</w:t>
      </w:r>
    </w:p>
    <w:p w14:paraId="79FCF197" w14:textId="40F44481" w:rsidR="00020DF5" w:rsidRPr="00065CBE" w:rsidRDefault="00C0066C" w:rsidP="00FF506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kern w:val="0"/>
          <w:sz w:val="20"/>
          <w:szCs w:val="20"/>
        </w:rPr>
      </w:pPr>
      <w:r w:rsidRPr="00065CBE">
        <w:rPr>
          <w:rFonts w:ascii="Arial" w:hAnsi="Arial" w:cs="Arial"/>
          <w:kern w:val="0"/>
          <w:sz w:val="20"/>
          <w:szCs w:val="20"/>
        </w:rPr>
        <w:t>In der Abwägung zu den vorgebrachten Bedenken</w:t>
      </w:r>
      <w:r w:rsidR="00FF5064">
        <w:rPr>
          <w:rFonts w:ascii="Arial" w:hAnsi="Arial" w:cs="Arial"/>
          <w:kern w:val="0"/>
          <w:sz w:val="20"/>
          <w:szCs w:val="20"/>
        </w:rPr>
        <w:t xml:space="preserve"> von zwei </w:t>
      </w:r>
      <w:proofErr w:type="spellStart"/>
      <w:r w:rsidR="00FF5064">
        <w:rPr>
          <w:rFonts w:ascii="Arial" w:hAnsi="Arial" w:cs="Arial"/>
          <w:kern w:val="0"/>
          <w:sz w:val="20"/>
          <w:szCs w:val="20"/>
        </w:rPr>
        <w:t>Einwandgebern</w:t>
      </w:r>
      <w:proofErr w:type="spellEnd"/>
      <w:r w:rsidR="00FF5064">
        <w:rPr>
          <w:rFonts w:ascii="Arial" w:hAnsi="Arial" w:cs="Arial"/>
          <w:kern w:val="0"/>
          <w:sz w:val="20"/>
          <w:szCs w:val="20"/>
        </w:rPr>
        <w:t xml:space="preserve"> der Öffentlichkeit sollte ergänzend auf die Ablehnung der Waldumwandlung zu Gunsten von Bauflächen eingegangen werden. </w:t>
      </w:r>
      <w:r w:rsidR="00020DF5" w:rsidRPr="00065CBE">
        <w:rPr>
          <w:rFonts w:ascii="Arial" w:hAnsi="Arial" w:cs="Arial"/>
          <w:kern w:val="0"/>
          <w:sz w:val="20"/>
          <w:szCs w:val="20"/>
        </w:rPr>
        <w:t xml:space="preserve">In der Abwägung wurde </w:t>
      </w:r>
      <w:r w:rsidR="00FF5064">
        <w:rPr>
          <w:rFonts w:ascii="Arial" w:hAnsi="Arial" w:cs="Arial"/>
          <w:kern w:val="0"/>
          <w:sz w:val="20"/>
          <w:szCs w:val="20"/>
        </w:rPr>
        <w:t xml:space="preserve">daher </w:t>
      </w:r>
      <w:r w:rsidR="00065CBE" w:rsidRPr="00065CBE">
        <w:rPr>
          <w:rFonts w:ascii="Arial" w:hAnsi="Arial" w:cs="Arial"/>
          <w:sz w:val="20"/>
          <w:szCs w:val="20"/>
        </w:rPr>
        <w:t>zu dem Belang Wald</w:t>
      </w:r>
      <w:r w:rsidR="00065CBE" w:rsidRPr="00065CBE">
        <w:rPr>
          <w:rFonts w:ascii="Arial" w:hAnsi="Arial" w:cs="Arial"/>
          <w:kern w:val="0"/>
          <w:sz w:val="20"/>
          <w:szCs w:val="20"/>
        </w:rPr>
        <w:t xml:space="preserve"> </w:t>
      </w:r>
      <w:r w:rsidR="00020DF5" w:rsidRPr="00065CBE">
        <w:rPr>
          <w:rFonts w:ascii="Arial" w:hAnsi="Arial" w:cs="Arial"/>
          <w:kern w:val="0"/>
          <w:sz w:val="20"/>
          <w:szCs w:val="20"/>
        </w:rPr>
        <w:t xml:space="preserve">ergänzt, dass </w:t>
      </w:r>
      <w:r w:rsidR="00065CBE" w:rsidRPr="00065CBE">
        <w:rPr>
          <w:rFonts w:ascii="Arial" w:hAnsi="Arial" w:cs="Arial"/>
          <w:kern w:val="0"/>
          <w:sz w:val="20"/>
          <w:szCs w:val="20"/>
        </w:rPr>
        <w:t>v</w:t>
      </w:r>
      <w:r w:rsidR="00020DF5" w:rsidRPr="00065CBE">
        <w:rPr>
          <w:rFonts w:ascii="Arial" w:hAnsi="Arial" w:cs="Arial"/>
          <w:kern w:val="0"/>
          <w:sz w:val="20"/>
          <w:szCs w:val="20"/>
        </w:rPr>
        <w:t xml:space="preserve">on den Änderungen des Flächennutzungsplanes </w:t>
      </w:r>
      <w:r w:rsidR="00FF5064">
        <w:rPr>
          <w:rFonts w:ascii="Arial" w:hAnsi="Arial" w:cs="Arial"/>
          <w:kern w:val="0"/>
          <w:sz w:val="20"/>
          <w:szCs w:val="20"/>
        </w:rPr>
        <w:t xml:space="preserve">tatsächlich </w:t>
      </w:r>
      <w:r w:rsidR="00020DF5" w:rsidRPr="00065CBE">
        <w:rPr>
          <w:rFonts w:ascii="Arial" w:hAnsi="Arial" w:cs="Arial"/>
          <w:kern w:val="0"/>
          <w:sz w:val="20"/>
          <w:szCs w:val="20"/>
        </w:rPr>
        <w:t xml:space="preserve">Waldflächen i. S. 2 </w:t>
      </w:r>
      <w:proofErr w:type="spellStart"/>
      <w:r w:rsidR="00020DF5" w:rsidRPr="00065CBE">
        <w:rPr>
          <w:rFonts w:ascii="Arial" w:hAnsi="Arial" w:cs="Arial"/>
          <w:kern w:val="0"/>
          <w:sz w:val="20"/>
          <w:szCs w:val="20"/>
        </w:rPr>
        <w:t>LWaldG</w:t>
      </w:r>
      <w:proofErr w:type="spellEnd"/>
      <w:r w:rsidR="00020DF5" w:rsidRPr="00065CBE">
        <w:rPr>
          <w:rFonts w:ascii="Arial" w:hAnsi="Arial" w:cs="Arial"/>
          <w:kern w:val="0"/>
          <w:sz w:val="20"/>
          <w:szCs w:val="20"/>
        </w:rPr>
        <w:t xml:space="preserve"> M-V betroffen sind. Eine entsprechende positive Waldumwandlungserklärung wurde vom Forstamt </w:t>
      </w:r>
      <w:r w:rsidR="00FF5064" w:rsidRPr="00065CBE">
        <w:rPr>
          <w:rFonts w:ascii="Arial" w:hAnsi="Arial" w:cs="Arial"/>
          <w:kern w:val="0"/>
          <w:sz w:val="20"/>
          <w:szCs w:val="20"/>
        </w:rPr>
        <w:t xml:space="preserve">auf der Ebene des nachgelagerten des Bebauungsplans </w:t>
      </w:r>
      <w:r w:rsidR="00020DF5" w:rsidRPr="00065CBE">
        <w:rPr>
          <w:rFonts w:ascii="Arial" w:hAnsi="Arial" w:cs="Arial"/>
          <w:kern w:val="0"/>
          <w:sz w:val="20"/>
          <w:szCs w:val="20"/>
        </w:rPr>
        <w:t>bereits ausgestellt.</w:t>
      </w:r>
    </w:p>
    <w:p w14:paraId="219CF7B2" w14:textId="35A71D18" w:rsidR="00906049" w:rsidRPr="00065CBE" w:rsidRDefault="00C0066C" w:rsidP="00065CB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65CBE">
        <w:rPr>
          <w:rFonts w:ascii="Arial" w:hAnsi="Arial" w:cs="Arial"/>
          <w:kern w:val="0"/>
          <w:sz w:val="20"/>
          <w:szCs w:val="20"/>
        </w:rPr>
        <w:t>Die Abwägung wurde ergänzt und durch Beitrittsbeschluss in der Sitzung vom</w:t>
      </w:r>
      <w:r w:rsidR="002074AC">
        <w:rPr>
          <w:rFonts w:ascii="Arial" w:hAnsi="Arial" w:cs="Arial"/>
          <w:kern w:val="0"/>
          <w:sz w:val="20"/>
          <w:szCs w:val="20"/>
        </w:rPr>
        <w:t xml:space="preserve"> 12.12.2023 </w:t>
      </w:r>
      <w:r w:rsidRPr="00065CBE">
        <w:rPr>
          <w:rFonts w:ascii="Arial" w:hAnsi="Arial" w:cs="Arial"/>
          <w:kern w:val="0"/>
          <w:sz w:val="20"/>
          <w:szCs w:val="20"/>
        </w:rPr>
        <w:t xml:space="preserve">bestätigt. </w:t>
      </w:r>
      <w:r w:rsidR="00065CBE" w:rsidRPr="00065CBE">
        <w:rPr>
          <w:rFonts w:ascii="Arial" w:hAnsi="Arial" w:cs="Arial"/>
          <w:kern w:val="0"/>
          <w:sz w:val="20"/>
          <w:szCs w:val="20"/>
        </w:rPr>
        <w:t>Auch dies wird hiermit bekannt gemacht.</w:t>
      </w:r>
    </w:p>
    <w:p w14:paraId="59E8738E" w14:textId="30BB2D27" w:rsidR="002D3CCD" w:rsidRPr="00065CBE" w:rsidRDefault="006453DB" w:rsidP="00065CBE">
      <w:pPr>
        <w:spacing w:before="120"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 xml:space="preserve">Die Erteilung der Genehmigung der </w:t>
      </w:r>
      <w:r w:rsidR="002515E3" w:rsidRPr="00065CBE">
        <w:rPr>
          <w:rFonts w:ascii="Arial" w:hAnsi="Arial" w:cs="Arial"/>
          <w:sz w:val="20"/>
          <w:szCs w:val="20"/>
        </w:rPr>
        <w:t>2</w:t>
      </w:r>
      <w:r w:rsidRPr="00065CBE">
        <w:rPr>
          <w:rFonts w:ascii="Arial" w:hAnsi="Arial" w:cs="Arial"/>
          <w:sz w:val="20"/>
          <w:szCs w:val="20"/>
        </w:rPr>
        <w:t xml:space="preserve">. Änderung des Flächennutzungsplanes </w:t>
      </w:r>
      <w:r w:rsidR="00FF5064" w:rsidRPr="00065CBE">
        <w:rPr>
          <w:rFonts w:ascii="Arial" w:hAnsi="Arial" w:cs="Arial"/>
          <w:sz w:val="20"/>
          <w:szCs w:val="20"/>
        </w:rPr>
        <w:t xml:space="preserve">in der Fassung der Neubekanntmachung </w:t>
      </w:r>
      <w:r w:rsidRPr="00065CBE">
        <w:rPr>
          <w:rFonts w:ascii="Arial" w:hAnsi="Arial" w:cs="Arial"/>
          <w:sz w:val="20"/>
          <w:szCs w:val="20"/>
        </w:rPr>
        <w:t>wird hiermit</w:t>
      </w:r>
      <w:r w:rsidR="002515E3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>gemäß § 6 Abs. 5 des Baugesetzbuches (BauGB) in der Fassung der Bekanntmachung vom</w:t>
      </w:r>
      <w:r w:rsidR="002515E3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>3. November 2017 (BGBI. I S. 3634), zuletzt geändert am 28. Juli 2023 (BGBI. I Nr. 221)</w:t>
      </w:r>
      <w:r w:rsidR="002515E3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 xml:space="preserve">bekannt gemacht. </w:t>
      </w:r>
    </w:p>
    <w:p w14:paraId="7A7D2EAA" w14:textId="0AA00816" w:rsidR="00A10595" w:rsidRPr="00065CBE" w:rsidRDefault="006453DB" w:rsidP="00065CBE">
      <w:pPr>
        <w:spacing w:before="120"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 xml:space="preserve">Die genehmigte </w:t>
      </w:r>
      <w:r w:rsidR="002515E3" w:rsidRPr="00065CBE">
        <w:rPr>
          <w:rFonts w:ascii="Arial" w:hAnsi="Arial" w:cs="Arial"/>
          <w:sz w:val="20"/>
          <w:szCs w:val="20"/>
        </w:rPr>
        <w:t>2</w:t>
      </w:r>
      <w:r w:rsidRPr="00065CBE">
        <w:rPr>
          <w:rFonts w:ascii="Arial" w:hAnsi="Arial" w:cs="Arial"/>
          <w:sz w:val="20"/>
          <w:szCs w:val="20"/>
        </w:rPr>
        <w:t>. Änderung des Flächennutzungsplanes</w:t>
      </w:r>
      <w:r w:rsidR="002D3CCD" w:rsidRPr="00065CBE">
        <w:rPr>
          <w:rFonts w:ascii="Arial" w:hAnsi="Arial" w:cs="Arial"/>
          <w:sz w:val="20"/>
          <w:szCs w:val="20"/>
        </w:rPr>
        <w:t xml:space="preserve"> in der Fassung der Neubekanntmachung</w:t>
      </w:r>
      <w:r w:rsidRPr="00065CBE">
        <w:rPr>
          <w:rFonts w:ascii="Arial" w:hAnsi="Arial" w:cs="Arial"/>
          <w:sz w:val="20"/>
          <w:szCs w:val="20"/>
        </w:rPr>
        <w:t xml:space="preserve"> wird mit</w:t>
      </w:r>
      <w:r w:rsidR="002515E3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 xml:space="preserve">Ablauf des Erscheinungstages dieser </w:t>
      </w:r>
      <w:r w:rsidR="002515E3" w:rsidRPr="00065CBE">
        <w:rPr>
          <w:rFonts w:ascii="Arial" w:hAnsi="Arial" w:cs="Arial"/>
          <w:sz w:val="20"/>
          <w:szCs w:val="20"/>
        </w:rPr>
        <w:t>B</w:t>
      </w:r>
      <w:r w:rsidRPr="00065CBE">
        <w:rPr>
          <w:rFonts w:ascii="Arial" w:hAnsi="Arial" w:cs="Arial"/>
          <w:sz w:val="20"/>
          <w:szCs w:val="20"/>
        </w:rPr>
        <w:t>ekanntmachung wirksam. Jede Person kann die</w:t>
      </w:r>
      <w:r w:rsidR="002515E3" w:rsidRPr="00065CBE">
        <w:rPr>
          <w:rFonts w:ascii="Arial" w:hAnsi="Arial" w:cs="Arial"/>
          <w:sz w:val="20"/>
          <w:szCs w:val="20"/>
        </w:rPr>
        <w:t xml:space="preserve"> 2</w:t>
      </w:r>
      <w:r w:rsidRPr="00065CBE">
        <w:rPr>
          <w:rFonts w:ascii="Arial" w:hAnsi="Arial" w:cs="Arial"/>
          <w:sz w:val="20"/>
          <w:szCs w:val="20"/>
        </w:rPr>
        <w:t>. Änderung des Flächennutzungsplanes</w:t>
      </w:r>
      <w:r w:rsidR="002D3CCD" w:rsidRPr="00065CBE">
        <w:rPr>
          <w:rFonts w:ascii="Arial" w:hAnsi="Arial" w:cs="Arial"/>
          <w:sz w:val="20"/>
          <w:szCs w:val="20"/>
        </w:rPr>
        <w:t xml:space="preserve"> in der Fassung der Neubekanntmachung</w:t>
      </w:r>
      <w:r w:rsidRPr="00065CBE">
        <w:rPr>
          <w:rFonts w:ascii="Arial" w:hAnsi="Arial" w:cs="Arial"/>
          <w:sz w:val="20"/>
          <w:szCs w:val="20"/>
        </w:rPr>
        <w:t xml:space="preserve"> und die dazugehörige Begründung ab diesem Tage im Amt Schönberger Land, Fachbereich</w:t>
      </w:r>
      <w:r w:rsidR="002515E3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 xml:space="preserve">Gemeindeentwicklung, </w:t>
      </w:r>
      <w:proofErr w:type="spellStart"/>
      <w:r w:rsidRPr="00065CBE">
        <w:rPr>
          <w:rFonts w:ascii="Arial" w:hAnsi="Arial" w:cs="Arial"/>
          <w:sz w:val="20"/>
          <w:szCs w:val="20"/>
        </w:rPr>
        <w:t>Dassower</w:t>
      </w:r>
      <w:proofErr w:type="spellEnd"/>
      <w:r w:rsidRPr="00065CBE">
        <w:rPr>
          <w:rFonts w:ascii="Arial" w:hAnsi="Arial" w:cs="Arial"/>
          <w:sz w:val="20"/>
          <w:szCs w:val="20"/>
        </w:rPr>
        <w:t xml:space="preserve"> Straße 4, 23923 Schönberg, während der Öffnungszeiten</w:t>
      </w:r>
      <w:r w:rsidR="002515E3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 xml:space="preserve">einsehen und Auskunft über den </w:t>
      </w:r>
      <w:r w:rsidR="002515E3" w:rsidRPr="00065CBE">
        <w:rPr>
          <w:rFonts w:ascii="Arial" w:hAnsi="Arial" w:cs="Arial"/>
          <w:sz w:val="20"/>
          <w:szCs w:val="20"/>
        </w:rPr>
        <w:t>I</w:t>
      </w:r>
      <w:r w:rsidRPr="00065CBE">
        <w:rPr>
          <w:rFonts w:ascii="Arial" w:hAnsi="Arial" w:cs="Arial"/>
          <w:sz w:val="20"/>
          <w:szCs w:val="20"/>
        </w:rPr>
        <w:t>nhalt verlangen.</w:t>
      </w:r>
      <w:r w:rsidR="002D3CCD" w:rsidRPr="00065CBE">
        <w:rPr>
          <w:rFonts w:ascii="Arial" w:hAnsi="Arial" w:cs="Arial"/>
          <w:sz w:val="20"/>
          <w:szCs w:val="20"/>
        </w:rPr>
        <w:t xml:space="preserve"> </w:t>
      </w:r>
    </w:p>
    <w:p w14:paraId="1AC9AC9E" w14:textId="17BFED43" w:rsidR="00A10595" w:rsidRPr="00065CBE" w:rsidRDefault="002D3CCD" w:rsidP="00065CBE">
      <w:pPr>
        <w:spacing w:before="120"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 xml:space="preserve">Zusätzlich ist die 2. Änderung des Flächennutzungsplanes in der Fassung der Neubekanntmachung und die dazugehörige Begründung </w:t>
      </w:r>
      <w:r w:rsidR="00A10595" w:rsidRPr="00065CBE">
        <w:rPr>
          <w:rFonts w:ascii="Arial" w:hAnsi="Arial" w:cs="Arial"/>
          <w:color w:val="000000"/>
          <w:sz w:val="20"/>
          <w:szCs w:val="20"/>
        </w:rPr>
        <w:t>auf der Internetseite des Amtes Schönberger Land</w:t>
      </w:r>
      <w:r w:rsidR="00A10595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>unter</w:t>
      </w:r>
      <w:r w:rsidRPr="00065CBE">
        <w:rPr>
          <w:rFonts w:ascii="Arial" w:hAnsi="Arial" w:cs="Arial"/>
          <w:color w:val="FF0000"/>
          <w:sz w:val="20"/>
          <w:szCs w:val="20"/>
        </w:rPr>
        <w:t xml:space="preserve"> </w:t>
      </w:r>
      <w:r w:rsidR="00A10595" w:rsidRPr="00B45C9D">
        <w:rPr>
          <w:rFonts w:ascii="Arial" w:hAnsi="Arial" w:cs="Arial"/>
          <w:color w:val="00B0F0"/>
          <w:sz w:val="20"/>
          <w:szCs w:val="20"/>
          <w:highlight w:val="yellow"/>
        </w:rPr>
        <w:t>https://www.schoenberger-land.de/ amtsangehörige-Städte-Gemeinden/Stadt-Dassow/Rathaus/Ortsrecht</w:t>
      </w:r>
      <w:r w:rsidR="00A10595" w:rsidRPr="00065CBE">
        <w:rPr>
          <w:rFonts w:ascii="Arial" w:hAnsi="Arial" w:cs="Arial"/>
          <w:color w:val="00B0F0"/>
          <w:sz w:val="20"/>
          <w:szCs w:val="20"/>
        </w:rPr>
        <w:t xml:space="preserve"> </w:t>
      </w:r>
      <w:r w:rsidR="00A10595" w:rsidRPr="00065CBE">
        <w:rPr>
          <w:rFonts w:ascii="Arial" w:hAnsi="Arial" w:cs="Arial"/>
          <w:sz w:val="20"/>
          <w:szCs w:val="20"/>
        </w:rPr>
        <w:t>einsehbar</w:t>
      </w:r>
      <w:r w:rsidR="00A10595" w:rsidRPr="00065CBE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4D89DDE0" w14:textId="38FDF0BE" w:rsidR="006453DB" w:rsidRPr="00065CBE" w:rsidRDefault="006453DB" w:rsidP="00065CBE">
      <w:pPr>
        <w:spacing w:before="120"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>Unbeachtlich werden</w:t>
      </w:r>
    </w:p>
    <w:p w14:paraId="6ABFD936" w14:textId="228BFC8A" w:rsidR="006453DB" w:rsidRPr="00065CBE" w:rsidRDefault="006453DB" w:rsidP="00065CBE">
      <w:pPr>
        <w:spacing w:before="120"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>1. eine nach § 214 Abs. 1 Satz 1 Nr. 1 bis 3 BauGB beachtliche Verletzung der dort</w:t>
      </w:r>
      <w:r w:rsidR="002515E3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>bezeichneten Verfahrens- und Formvorschriften,</w:t>
      </w:r>
    </w:p>
    <w:p w14:paraId="34307005" w14:textId="77777777" w:rsidR="00A10595" w:rsidRPr="00065CBE" w:rsidRDefault="006453DB" w:rsidP="00065CBE">
      <w:pPr>
        <w:spacing w:before="120"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>2. eine unter Berücksichtigung des § 214 Abs. 2 BauGB beachtliche Verletzung der</w:t>
      </w:r>
      <w:r w:rsidR="002515E3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>Vorschriften über das Verhältnis des Bebauungsplanes und des Flächennutzungsplanes,</w:t>
      </w:r>
      <w:r w:rsidR="002515E3" w:rsidRPr="00065CBE">
        <w:rPr>
          <w:rFonts w:ascii="Arial" w:hAnsi="Arial" w:cs="Arial"/>
          <w:sz w:val="20"/>
          <w:szCs w:val="20"/>
        </w:rPr>
        <w:t xml:space="preserve"> </w:t>
      </w:r>
    </w:p>
    <w:p w14:paraId="3EB89865" w14:textId="77777777" w:rsidR="00A10595" w:rsidRPr="00065CBE" w:rsidRDefault="006453DB" w:rsidP="00065CBE">
      <w:pPr>
        <w:spacing w:before="120"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 xml:space="preserve">3. nach § 214 Abs. 3 Satz 2 BauGB beachtliche Mängel des Abwägungsvorganges, </w:t>
      </w:r>
    </w:p>
    <w:p w14:paraId="21DEE33A" w14:textId="41463DAB" w:rsidR="006453DB" w:rsidRPr="00065CBE" w:rsidRDefault="006453DB" w:rsidP="00065CBE">
      <w:pPr>
        <w:spacing w:before="120"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>wenn</w:t>
      </w:r>
      <w:r w:rsidR="002515E3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>sie nicht innerhalb eines Jahres seit dieser Bekanntmachung schriftlich gegenüber der</w:t>
      </w:r>
      <w:r w:rsidR="002515E3" w:rsidRPr="00065CBE">
        <w:rPr>
          <w:rFonts w:ascii="Arial" w:hAnsi="Arial" w:cs="Arial"/>
          <w:sz w:val="20"/>
          <w:szCs w:val="20"/>
        </w:rPr>
        <w:t xml:space="preserve"> Stadt Dassow</w:t>
      </w:r>
      <w:r w:rsidRPr="00065CBE">
        <w:rPr>
          <w:rFonts w:ascii="Arial" w:hAnsi="Arial" w:cs="Arial"/>
          <w:sz w:val="20"/>
          <w:szCs w:val="20"/>
        </w:rPr>
        <w:t xml:space="preserve"> unter Darlegung des die Verletzung begründenden Sachverhalts</w:t>
      </w:r>
      <w:r w:rsidR="00D55AF8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>geltend gemacht worden sind (§ 215 BauGB).</w:t>
      </w:r>
    </w:p>
    <w:p w14:paraId="502CC169" w14:textId="531DB6C2" w:rsidR="006453DB" w:rsidRPr="00065CBE" w:rsidRDefault="006453DB" w:rsidP="00065CBE">
      <w:pPr>
        <w:spacing w:before="120"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>Etwaige Verstöße gegen Verfahrens- und Formvorschriften der Kommunalverfassung für das</w:t>
      </w:r>
      <w:r w:rsidR="00D55AF8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>Land Mecklenburg-Vorpommern (KV M-V) oder von aufgrund der KV M-V erlassenen</w:t>
      </w:r>
      <w:r w:rsidR="00D55AF8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 xml:space="preserve">Verfahrensvorschriften beim Zustandekommen der </w:t>
      </w:r>
      <w:r w:rsidR="00D55AF8" w:rsidRPr="00065CBE">
        <w:rPr>
          <w:rFonts w:ascii="Arial" w:hAnsi="Arial" w:cs="Arial"/>
          <w:sz w:val="20"/>
          <w:szCs w:val="20"/>
        </w:rPr>
        <w:t>2</w:t>
      </w:r>
      <w:r w:rsidRPr="00065CBE">
        <w:rPr>
          <w:rFonts w:ascii="Arial" w:hAnsi="Arial" w:cs="Arial"/>
          <w:sz w:val="20"/>
          <w:szCs w:val="20"/>
        </w:rPr>
        <w:t>. Änderung des Flächennutzungsplanes</w:t>
      </w:r>
      <w:r w:rsidR="00D55AF8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 xml:space="preserve">sind </w:t>
      </w:r>
      <w:r w:rsidRPr="00065CBE">
        <w:rPr>
          <w:rFonts w:ascii="Arial" w:hAnsi="Arial" w:cs="Arial"/>
          <w:sz w:val="20"/>
          <w:szCs w:val="20"/>
        </w:rPr>
        <w:lastRenderedPageBreak/>
        <w:t>nach § 5 Abs. 5 und 7 KV M-V in dem dort bezeichneten Umfang unbeachtlich, wenn sie</w:t>
      </w:r>
      <w:r w:rsidR="00D55AF8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>nicht schriftlich unter Bezeichnung der verletzten Vorschrift und der Tatsache, aus der sich die</w:t>
      </w:r>
      <w:r w:rsidR="00D55AF8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>Verletzung ergeben so</w:t>
      </w:r>
      <w:r w:rsidR="00D55AF8" w:rsidRPr="00065CBE">
        <w:rPr>
          <w:rFonts w:ascii="Arial" w:hAnsi="Arial" w:cs="Arial"/>
          <w:sz w:val="20"/>
          <w:szCs w:val="20"/>
        </w:rPr>
        <w:t>l</w:t>
      </w:r>
      <w:r w:rsidRPr="00065CBE">
        <w:rPr>
          <w:rFonts w:ascii="Arial" w:hAnsi="Arial" w:cs="Arial"/>
          <w:sz w:val="20"/>
          <w:szCs w:val="20"/>
        </w:rPr>
        <w:t>l, innerhalb eines Jahres seit dieser Bekanntmachung gegenüber der</w:t>
      </w:r>
      <w:r w:rsidR="00D55AF8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>Gemeinde geltend gemacht worden sind.</w:t>
      </w:r>
    </w:p>
    <w:p w14:paraId="6004B169" w14:textId="6F8DF202" w:rsidR="006453DB" w:rsidRPr="00065CBE" w:rsidRDefault="00D55AF8" w:rsidP="00065CBE">
      <w:pPr>
        <w:spacing w:before="120"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>Dassow</w:t>
      </w:r>
      <w:r w:rsidR="006453DB" w:rsidRPr="00065CBE">
        <w:rPr>
          <w:rFonts w:ascii="Arial" w:hAnsi="Arial" w:cs="Arial"/>
          <w:sz w:val="20"/>
          <w:szCs w:val="20"/>
        </w:rPr>
        <w:t xml:space="preserve">, den </w:t>
      </w:r>
      <w:r w:rsidR="0012687A">
        <w:rPr>
          <w:rFonts w:ascii="Arial" w:hAnsi="Arial" w:cs="Arial"/>
          <w:sz w:val="20"/>
          <w:szCs w:val="20"/>
        </w:rPr>
        <w:t>19</w:t>
      </w:r>
      <w:r w:rsidR="002074AC">
        <w:rPr>
          <w:rFonts w:ascii="Arial" w:hAnsi="Arial" w:cs="Arial"/>
          <w:sz w:val="20"/>
          <w:szCs w:val="20"/>
        </w:rPr>
        <w:t>.12.2023</w:t>
      </w:r>
    </w:p>
    <w:p w14:paraId="100131A4" w14:textId="77777777" w:rsidR="00D522AE" w:rsidRDefault="00D522AE" w:rsidP="00065CBE">
      <w:pPr>
        <w:spacing w:before="120" w:after="0"/>
        <w:rPr>
          <w:rFonts w:ascii="Arial" w:hAnsi="Arial" w:cs="Arial"/>
          <w:sz w:val="20"/>
          <w:szCs w:val="20"/>
        </w:rPr>
      </w:pPr>
    </w:p>
    <w:p w14:paraId="2F16E1F0" w14:textId="32FC316F" w:rsidR="006453DB" w:rsidRPr="00065CBE" w:rsidRDefault="006453DB" w:rsidP="00065CBE">
      <w:pPr>
        <w:spacing w:before="120"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 xml:space="preserve">gez. </w:t>
      </w:r>
      <w:r w:rsidR="00D55AF8" w:rsidRPr="00065CBE">
        <w:rPr>
          <w:rFonts w:ascii="Arial" w:hAnsi="Arial" w:cs="Arial"/>
          <w:sz w:val="20"/>
          <w:szCs w:val="20"/>
        </w:rPr>
        <w:t>Annett Pahl</w:t>
      </w:r>
      <w:r w:rsidRPr="00065CBE">
        <w:rPr>
          <w:rFonts w:ascii="Arial" w:hAnsi="Arial" w:cs="Arial"/>
          <w:sz w:val="20"/>
          <w:szCs w:val="20"/>
        </w:rPr>
        <w:t xml:space="preserve"> (Siegel)</w:t>
      </w:r>
    </w:p>
    <w:p w14:paraId="60130DB7" w14:textId="77777777" w:rsidR="00D55AF8" w:rsidRPr="00065CBE" w:rsidRDefault="006453DB" w:rsidP="00065CBE">
      <w:pPr>
        <w:spacing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>Bürgermeister</w:t>
      </w:r>
      <w:r w:rsidR="00D55AF8" w:rsidRPr="00065CBE">
        <w:rPr>
          <w:rFonts w:ascii="Arial" w:hAnsi="Arial" w:cs="Arial"/>
          <w:sz w:val="20"/>
          <w:szCs w:val="20"/>
        </w:rPr>
        <w:t xml:space="preserve">in </w:t>
      </w:r>
    </w:p>
    <w:p w14:paraId="5A7C27AF" w14:textId="38C8E43F" w:rsidR="006453DB" w:rsidRPr="00065CBE" w:rsidRDefault="006453DB" w:rsidP="00065CBE">
      <w:pPr>
        <w:spacing w:before="120"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 xml:space="preserve">Im Internet unter www.schoenberger-land.de/Bekanntmachungen </w:t>
      </w:r>
      <w:r w:rsidR="0012687A">
        <w:rPr>
          <w:rFonts w:ascii="Arial" w:hAnsi="Arial" w:cs="Arial"/>
          <w:sz w:val="20"/>
          <w:szCs w:val="20"/>
        </w:rPr>
        <w:t>am</w:t>
      </w:r>
      <w:bookmarkStart w:id="0" w:name="_GoBack"/>
      <w:bookmarkEnd w:id="0"/>
      <w:r w:rsidR="002074AC">
        <w:rPr>
          <w:rFonts w:ascii="Arial" w:hAnsi="Arial" w:cs="Arial"/>
          <w:sz w:val="20"/>
          <w:szCs w:val="20"/>
        </w:rPr>
        <w:t xml:space="preserve"> 19.12.2023</w:t>
      </w:r>
      <w:r w:rsidR="00D55AF8" w:rsidRPr="00065CBE">
        <w:rPr>
          <w:rFonts w:ascii="Arial" w:hAnsi="Arial" w:cs="Arial"/>
          <w:sz w:val="20"/>
          <w:szCs w:val="20"/>
        </w:rPr>
        <w:t xml:space="preserve"> </w:t>
      </w:r>
      <w:r w:rsidRPr="00065CBE">
        <w:rPr>
          <w:rFonts w:ascii="Arial" w:hAnsi="Arial" w:cs="Arial"/>
          <w:sz w:val="20"/>
          <w:szCs w:val="20"/>
        </w:rPr>
        <w:t>bekannt gemacht.</w:t>
      </w:r>
    </w:p>
    <w:p w14:paraId="19F70C7F" w14:textId="77777777" w:rsidR="00065CBE" w:rsidRDefault="00065CBE" w:rsidP="00065CBE">
      <w:pPr>
        <w:spacing w:before="120" w:after="0"/>
        <w:rPr>
          <w:rFonts w:ascii="Arial" w:hAnsi="Arial" w:cs="Arial"/>
          <w:sz w:val="20"/>
          <w:szCs w:val="20"/>
        </w:rPr>
      </w:pPr>
    </w:p>
    <w:p w14:paraId="680B3B6A" w14:textId="4F3A8672" w:rsidR="006453DB" w:rsidRPr="00065CBE" w:rsidRDefault="006453DB" w:rsidP="00065CBE">
      <w:pPr>
        <w:spacing w:before="120"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>Anlage: Übersichtsplan</w:t>
      </w:r>
    </w:p>
    <w:p w14:paraId="13415F2B" w14:textId="55A2EF67" w:rsidR="00D55AF8" w:rsidRDefault="006453DB" w:rsidP="00065CBE">
      <w:pPr>
        <w:spacing w:before="120" w:after="0"/>
        <w:rPr>
          <w:rFonts w:ascii="Arial" w:hAnsi="Arial" w:cs="Arial"/>
          <w:sz w:val="20"/>
          <w:szCs w:val="20"/>
        </w:rPr>
      </w:pPr>
      <w:r w:rsidRPr="00065CBE">
        <w:rPr>
          <w:rFonts w:ascii="Arial" w:hAnsi="Arial" w:cs="Arial"/>
          <w:sz w:val="20"/>
          <w:szCs w:val="20"/>
        </w:rPr>
        <w:t xml:space="preserve">Änderungsbereich der </w:t>
      </w:r>
      <w:r w:rsidR="00D55AF8" w:rsidRPr="00065CBE">
        <w:rPr>
          <w:rFonts w:ascii="Arial" w:hAnsi="Arial" w:cs="Arial"/>
          <w:sz w:val="20"/>
          <w:szCs w:val="20"/>
        </w:rPr>
        <w:t>2</w:t>
      </w:r>
      <w:r w:rsidRPr="00065CBE">
        <w:rPr>
          <w:rFonts w:ascii="Arial" w:hAnsi="Arial" w:cs="Arial"/>
          <w:sz w:val="20"/>
          <w:szCs w:val="20"/>
        </w:rPr>
        <w:t xml:space="preserve">. Änderung des Flächennutzungsplanes der </w:t>
      </w:r>
      <w:r w:rsidR="00D55AF8" w:rsidRPr="00065CBE">
        <w:rPr>
          <w:rFonts w:ascii="Arial" w:hAnsi="Arial" w:cs="Arial"/>
          <w:sz w:val="20"/>
          <w:szCs w:val="20"/>
        </w:rPr>
        <w:t>Stadt Dassow</w:t>
      </w:r>
    </w:p>
    <w:p w14:paraId="12E49AE6" w14:textId="66C73727" w:rsidR="00D522AE" w:rsidRPr="00065CBE" w:rsidRDefault="00017918" w:rsidP="00065CBE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FF0000"/>
          <w:lang w:eastAsia="de-DE"/>
        </w:rPr>
        <w:drawing>
          <wp:anchor distT="0" distB="0" distL="114300" distR="114300" simplePos="0" relativeHeight="251657216" behindDoc="1" locked="0" layoutInCell="1" allowOverlap="1" wp14:anchorId="7DDB40E7" wp14:editId="393639F6">
            <wp:simplePos x="0" y="0"/>
            <wp:positionH relativeFrom="margin">
              <wp:posOffset>50800</wp:posOffset>
            </wp:positionH>
            <wp:positionV relativeFrom="paragraph">
              <wp:posOffset>107950</wp:posOffset>
            </wp:positionV>
            <wp:extent cx="4276725" cy="4481830"/>
            <wp:effectExtent l="0" t="0" r="0" b="0"/>
            <wp:wrapTight wrapText="bothSides">
              <wp:wrapPolygon edited="0">
                <wp:start x="0" y="0"/>
                <wp:lineTo x="0" y="21484"/>
                <wp:lineTo x="21456" y="21484"/>
                <wp:lineTo x="2145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48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22AE" w:rsidRPr="00065C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4A"/>
    <w:rsid w:val="00017918"/>
    <w:rsid w:val="00020DF5"/>
    <w:rsid w:val="00065CBE"/>
    <w:rsid w:val="0012687A"/>
    <w:rsid w:val="00165BF8"/>
    <w:rsid w:val="002074AC"/>
    <w:rsid w:val="002515E3"/>
    <w:rsid w:val="002D3CCD"/>
    <w:rsid w:val="006453DB"/>
    <w:rsid w:val="00906049"/>
    <w:rsid w:val="00A10595"/>
    <w:rsid w:val="00B45C9D"/>
    <w:rsid w:val="00C0066C"/>
    <w:rsid w:val="00CA5ED7"/>
    <w:rsid w:val="00D41A26"/>
    <w:rsid w:val="00D522AE"/>
    <w:rsid w:val="00D55AF8"/>
    <w:rsid w:val="00D872F9"/>
    <w:rsid w:val="00E1314A"/>
    <w:rsid w:val="00FD04D9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89C4"/>
  <w15:chartTrackingRefBased/>
  <w15:docId w15:val="{B7517059-36C1-4E00-B623-F5B554E6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20D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Mustermann</dc:creator>
  <cp:keywords/>
  <dc:description/>
  <cp:lastModifiedBy>Silke Plieth</cp:lastModifiedBy>
  <cp:revision>4</cp:revision>
  <cp:lastPrinted>2023-12-04T19:20:00Z</cp:lastPrinted>
  <dcterms:created xsi:type="dcterms:W3CDTF">2023-12-08T08:31:00Z</dcterms:created>
  <dcterms:modified xsi:type="dcterms:W3CDTF">2023-12-12T08:41:00Z</dcterms:modified>
</cp:coreProperties>
</file>