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DDF9" w14:textId="77777777" w:rsidR="000C05C9" w:rsidRPr="005C4AFF" w:rsidRDefault="000C05C9">
      <w:pPr>
        <w:pStyle w:val="berschrift1"/>
        <w:jc w:val="center"/>
        <w:rPr>
          <w:rFonts w:ascii="Arial" w:hAnsi="Arial"/>
          <w:b/>
          <w:sz w:val="28"/>
          <w:szCs w:val="16"/>
        </w:rPr>
      </w:pPr>
      <w:r w:rsidRPr="005C4AFF">
        <w:rPr>
          <w:rFonts w:ascii="Arial" w:hAnsi="Arial"/>
          <w:b/>
          <w:sz w:val="28"/>
          <w:szCs w:val="16"/>
        </w:rPr>
        <w:t xml:space="preserve">Amtliche Bekanntmachung der </w:t>
      </w:r>
      <w:r w:rsidR="00BC6264" w:rsidRPr="005C4AFF">
        <w:rPr>
          <w:rFonts w:ascii="Arial" w:hAnsi="Arial"/>
          <w:b/>
          <w:sz w:val="28"/>
          <w:szCs w:val="16"/>
        </w:rPr>
        <w:t>Gemeinde Upahl</w:t>
      </w:r>
    </w:p>
    <w:p w14:paraId="45348C3F" w14:textId="77777777" w:rsidR="000C05C9" w:rsidRPr="00690783" w:rsidRDefault="000C05C9">
      <w:pPr>
        <w:rPr>
          <w:szCs w:val="24"/>
        </w:rPr>
      </w:pPr>
    </w:p>
    <w:p w14:paraId="0BF53138" w14:textId="0A5A1974" w:rsidR="00F86D0E" w:rsidRPr="00D82866" w:rsidRDefault="000C05C9" w:rsidP="00F86D0E">
      <w:pPr>
        <w:pStyle w:val="Textkrper-Einzug2"/>
        <w:ind w:left="705" w:hanging="705"/>
        <w:rPr>
          <w:b/>
          <w:szCs w:val="24"/>
        </w:rPr>
      </w:pPr>
      <w:r w:rsidRPr="00D82866">
        <w:rPr>
          <w:b/>
          <w:szCs w:val="24"/>
        </w:rPr>
        <w:t>Betr.:</w:t>
      </w:r>
      <w:r w:rsidRPr="00D82866">
        <w:rPr>
          <w:b/>
          <w:szCs w:val="24"/>
        </w:rPr>
        <w:tab/>
      </w:r>
      <w:r w:rsidR="000F66E0" w:rsidRPr="00D82866">
        <w:rPr>
          <w:b/>
          <w:szCs w:val="24"/>
        </w:rPr>
        <w:t>Flächennutzungsplan der Gemeinde Upahl</w:t>
      </w:r>
      <w:r w:rsidR="005C4AFF" w:rsidRPr="00D82866">
        <w:rPr>
          <w:b/>
          <w:szCs w:val="24"/>
        </w:rPr>
        <w:t xml:space="preserve">, hier: </w:t>
      </w:r>
      <w:r w:rsidR="00D82866" w:rsidRPr="00D82866">
        <w:rPr>
          <w:b/>
          <w:szCs w:val="24"/>
        </w:rPr>
        <w:t>2</w:t>
      </w:r>
      <w:r w:rsidR="005C4AFF" w:rsidRPr="00D82866">
        <w:rPr>
          <w:b/>
          <w:szCs w:val="24"/>
        </w:rPr>
        <w:t>. Änderung des Teilflächennutzungsplanes der ehemaligen Gemeinde Plüschow</w:t>
      </w:r>
    </w:p>
    <w:p w14:paraId="0C2F2F9C" w14:textId="2C6BA37B" w:rsidR="00F86D0E" w:rsidRPr="00D82866" w:rsidRDefault="00540A22" w:rsidP="00741CF8">
      <w:pPr>
        <w:pStyle w:val="Textkrper-Einzug2"/>
        <w:ind w:left="705" w:hanging="705"/>
        <w:jc w:val="left"/>
        <w:rPr>
          <w:b/>
          <w:szCs w:val="24"/>
        </w:rPr>
      </w:pPr>
      <w:r w:rsidRPr="00D82866">
        <w:rPr>
          <w:b/>
          <w:szCs w:val="24"/>
        </w:rPr>
        <w:tab/>
      </w:r>
      <w:r w:rsidRPr="00D82866">
        <w:rPr>
          <w:b/>
          <w:szCs w:val="24"/>
        </w:rPr>
        <w:tab/>
        <w:t xml:space="preserve">Bekanntmachung </w:t>
      </w:r>
      <w:r w:rsidR="005C4AFF" w:rsidRPr="00D82866">
        <w:rPr>
          <w:b/>
          <w:szCs w:val="24"/>
        </w:rPr>
        <w:t xml:space="preserve">des Aufstellungsbeschlusses und </w:t>
      </w:r>
      <w:r w:rsidR="00741CF8" w:rsidRPr="00D82866">
        <w:rPr>
          <w:b/>
          <w:szCs w:val="24"/>
        </w:rPr>
        <w:t xml:space="preserve">der </w:t>
      </w:r>
      <w:r w:rsidR="00D82866" w:rsidRPr="00D82866">
        <w:rPr>
          <w:b/>
          <w:szCs w:val="24"/>
        </w:rPr>
        <w:t xml:space="preserve">frühzeitigen </w:t>
      </w:r>
      <w:r w:rsidR="00690783" w:rsidRPr="00D82866">
        <w:rPr>
          <w:b/>
          <w:szCs w:val="24"/>
        </w:rPr>
        <w:t>Öffentlichkeitsbeteiligung</w:t>
      </w:r>
      <w:r w:rsidR="00E87BFD" w:rsidRPr="00D82866">
        <w:rPr>
          <w:b/>
          <w:szCs w:val="24"/>
        </w:rPr>
        <w:t xml:space="preserve"> </w:t>
      </w:r>
    </w:p>
    <w:p w14:paraId="094229A0" w14:textId="77777777" w:rsidR="00540A22" w:rsidRPr="00D82866" w:rsidRDefault="00540A22">
      <w:pPr>
        <w:jc w:val="both"/>
        <w:rPr>
          <w:b/>
          <w:szCs w:val="24"/>
        </w:rPr>
      </w:pPr>
    </w:p>
    <w:p w14:paraId="4A438A35" w14:textId="48560DC4" w:rsidR="005C4AFF" w:rsidRPr="00D82866" w:rsidRDefault="00540A22" w:rsidP="00DA7376">
      <w:pPr>
        <w:pStyle w:val="Textkrper-Einzug3"/>
        <w:tabs>
          <w:tab w:val="left" w:pos="851"/>
        </w:tabs>
        <w:ind w:left="0" w:firstLine="0"/>
        <w:rPr>
          <w:sz w:val="24"/>
          <w:szCs w:val="24"/>
        </w:rPr>
      </w:pPr>
      <w:r w:rsidRPr="00D82866">
        <w:rPr>
          <w:sz w:val="24"/>
          <w:szCs w:val="24"/>
        </w:rPr>
        <w:t xml:space="preserve">Die </w:t>
      </w:r>
      <w:r w:rsidR="00BC6264" w:rsidRPr="00D82866">
        <w:rPr>
          <w:sz w:val="24"/>
          <w:szCs w:val="24"/>
        </w:rPr>
        <w:t>Gemeinde</w:t>
      </w:r>
      <w:r w:rsidR="00AC4F22" w:rsidRPr="00D82866">
        <w:rPr>
          <w:sz w:val="24"/>
          <w:szCs w:val="24"/>
        </w:rPr>
        <w:t>vertretung</w:t>
      </w:r>
      <w:r w:rsidRPr="00D82866">
        <w:rPr>
          <w:sz w:val="24"/>
          <w:szCs w:val="24"/>
        </w:rPr>
        <w:t xml:space="preserve"> der </w:t>
      </w:r>
      <w:r w:rsidR="00BC6264" w:rsidRPr="00D82866">
        <w:rPr>
          <w:sz w:val="24"/>
          <w:szCs w:val="24"/>
        </w:rPr>
        <w:t>Gemeinde Upahl</w:t>
      </w:r>
      <w:r w:rsidRPr="00D82866">
        <w:rPr>
          <w:sz w:val="24"/>
          <w:szCs w:val="24"/>
        </w:rPr>
        <w:t xml:space="preserve"> hat in ihrer Sitzung am </w:t>
      </w:r>
      <w:r w:rsidR="00D82866" w:rsidRPr="00D82866">
        <w:rPr>
          <w:sz w:val="24"/>
          <w:szCs w:val="24"/>
        </w:rPr>
        <w:t>15</w:t>
      </w:r>
      <w:r w:rsidR="008D1B53" w:rsidRPr="00D82866">
        <w:rPr>
          <w:sz w:val="24"/>
          <w:szCs w:val="24"/>
        </w:rPr>
        <w:t>.</w:t>
      </w:r>
      <w:r w:rsidR="005C4AFF" w:rsidRPr="00D82866">
        <w:rPr>
          <w:sz w:val="24"/>
          <w:szCs w:val="24"/>
        </w:rPr>
        <w:t>0</w:t>
      </w:r>
      <w:r w:rsidR="00D82866" w:rsidRPr="00D82866">
        <w:rPr>
          <w:sz w:val="24"/>
          <w:szCs w:val="24"/>
        </w:rPr>
        <w:t>2</w:t>
      </w:r>
      <w:r w:rsidR="008D1B53" w:rsidRPr="00D82866">
        <w:rPr>
          <w:sz w:val="24"/>
          <w:szCs w:val="24"/>
        </w:rPr>
        <w:t>.202</w:t>
      </w:r>
      <w:r w:rsidR="00D82866" w:rsidRPr="00D82866">
        <w:rPr>
          <w:sz w:val="24"/>
          <w:szCs w:val="24"/>
        </w:rPr>
        <w:t>4</w:t>
      </w:r>
      <w:r w:rsidR="005C4AFF" w:rsidRPr="00D82866">
        <w:rPr>
          <w:sz w:val="24"/>
          <w:szCs w:val="24"/>
        </w:rPr>
        <w:t xml:space="preserve"> die Aufstellung der </w:t>
      </w:r>
      <w:r w:rsidR="00D82866" w:rsidRPr="00D82866">
        <w:rPr>
          <w:sz w:val="24"/>
          <w:szCs w:val="24"/>
        </w:rPr>
        <w:t>2</w:t>
      </w:r>
      <w:r w:rsidR="005C4AFF" w:rsidRPr="00D82866">
        <w:rPr>
          <w:sz w:val="24"/>
          <w:szCs w:val="24"/>
        </w:rPr>
        <w:t xml:space="preserve">. Änderung des Teilflächennutzungsplanes der ehemaligen Gemeinde Plüschow beschlossen. </w:t>
      </w:r>
    </w:p>
    <w:p w14:paraId="1C19FE1B" w14:textId="77777777" w:rsidR="000F66E0" w:rsidRPr="00D82866" w:rsidRDefault="000F66E0" w:rsidP="00DA7376">
      <w:pPr>
        <w:pStyle w:val="Textkrper-Einzug3"/>
        <w:tabs>
          <w:tab w:val="left" w:pos="851"/>
        </w:tabs>
        <w:ind w:left="0" w:firstLine="0"/>
        <w:rPr>
          <w:sz w:val="24"/>
          <w:szCs w:val="24"/>
        </w:rPr>
      </w:pPr>
    </w:p>
    <w:p w14:paraId="2C360609" w14:textId="64970824" w:rsidR="000F66E0" w:rsidRPr="00D82866" w:rsidRDefault="000F66E0" w:rsidP="00DA7376">
      <w:pPr>
        <w:pStyle w:val="Textkrper-Einzug3"/>
        <w:tabs>
          <w:tab w:val="left" w:pos="851"/>
        </w:tabs>
        <w:ind w:left="0" w:firstLine="0"/>
        <w:rPr>
          <w:color w:val="FF0000"/>
          <w:sz w:val="24"/>
          <w:szCs w:val="24"/>
        </w:rPr>
      </w:pPr>
      <w:r w:rsidRPr="00D82866">
        <w:rPr>
          <w:sz w:val="24"/>
          <w:szCs w:val="24"/>
        </w:rPr>
        <w:t xml:space="preserve">Die </w:t>
      </w:r>
      <w:r w:rsidR="00D82866" w:rsidRPr="00D82866">
        <w:rPr>
          <w:sz w:val="24"/>
          <w:szCs w:val="24"/>
        </w:rPr>
        <w:t>2</w:t>
      </w:r>
      <w:r w:rsidR="005C4AFF" w:rsidRPr="00D82866">
        <w:rPr>
          <w:sz w:val="24"/>
          <w:szCs w:val="24"/>
        </w:rPr>
        <w:t xml:space="preserve">. Änderung </w:t>
      </w:r>
      <w:r w:rsidRPr="00D82866">
        <w:rPr>
          <w:sz w:val="24"/>
          <w:szCs w:val="24"/>
        </w:rPr>
        <w:t xml:space="preserve">des </w:t>
      </w:r>
      <w:r w:rsidR="005C4AFF" w:rsidRPr="00D82866">
        <w:rPr>
          <w:sz w:val="24"/>
          <w:szCs w:val="24"/>
        </w:rPr>
        <w:t>Teilf</w:t>
      </w:r>
      <w:r w:rsidRPr="00D82866">
        <w:rPr>
          <w:sz w:val="24"/>
          <w:szCs w:val="24"/>
        </w:rPr>
        <w:t xml:space="preserve">lächennutzungsplanes </w:t>
      </w:r>
      <w:r w:rsidR="005C4AFF" w:rsidRPr="00D82866">
        <w:rPr>
          <w:sz w:val="24"/>
          <w:szCs w:val="24"/>
        </w:rPr>
        <w:t xml:space="preserve">der ehemaligen Gemeinde Plüschow </w:t>
      </w:r>
      <w:r w:rsidRPr="00D82866">
        <w:rPr>
          <w:sz w:val="24"/>
          <w:szCs w:val="24"/>
        </w:rPr>
        <w:t xml:space="preserve">wird im Zusammenhang mit dem Bebauungsplan Nr. </w:t>
      </w:r>
      <w:r w:rsidR="00D82866" w:rsidRPr="00D82866">
        <w:rPr>
          <w:sz w:val="24"/>
          <w:szCs w:val="24"/>
        </w:rPr>
        <w:t>8</w:t>
      </w:r>
      <w:r w:rsidRPr="00D82866">
        <w:rPr>
          <w:sz w:val="24"/>
          <w:szCs w:val="24"/>
        </w:rPr>
        <w:t xml:space="preserve"> „</w:t>
      </w:r>
      <w:r w:rsidR="00D82866" w:rsidRPr="00D82866">
        <w:rPr>
          <w:sz w:val="24"/>
          <w:szCs w:val="24"/>
        </w:rPr>
        <w:t>Alfred Ehrhardt Museum</w:t>
      </w:r>
      <w:r w:rsidRPr="00D82866">
        <w:rPr>
          <w:sz w:val="24"/>
          <w:szCs w:val="24"/>
        </w:rPr>
        <w:t xml:space="preserve">“ </w:t>
      </w:r>
      <w:r w:rsidRPr="00CA0C8D">
        <w:rPr>
          <w:sz w:val="24"/>
          <w:szCs w:val="24"/>
        </w:rPr>
        <w:t>aufgestellt.</w:t>
      </w:r>
      <w:r w:rsidR="005C4AFF" w:rsidRPr="00CA0C8D">
        <w:rPr>
          <w:sz w:val="24"/>
          <w:szCs w:val="24"/>
        </w:rPr>
        <w:t xml:space="preserve"> </w:t>
      </w:r>
      <w:r w:rsidR="00CA0C8D" w:rsidRPr="00CA0C8D">
        <w:rPr>
          <w:sz w:val="24"/>
          <w:szCs w:val="24"/>
        </w:rPr>
        <w:t>Die 2</w:t>
      </w:r>
      <w:r w:rsidR="00195DF6" w:rsidRPr="00CA0C8D">
        <w:rPr>
          <w:sz w:val="24"/>
          <w:szCs w:val="24"/>
        </w:rPr>
        <w:t>. Änderung des Teilflächennutzungsplanes der ehemaligen Gemeinde Plüschow wird</w:t>
      </w:r>
      <w:r w:rsidR="005C4AFF" w:rsidRPr="00CA0C8D">
        <w:rPr>
          <w:sz w:val="24"/>
          <w:szCs w:val="24"/>
        </w:rPr>
        <w:t xml:space="preserve"> im </w:t>
      </w:r>
      <w:r w:rsidR="00CA0C8D" w:rsidRPr="00CA0C8D">
        <w:rPr>
          <w:sz w:val="24"/>
          <w:szCs w:val="24"/>
        </w:rPr>
        <w:t>Regelverfahren gemäß § 2 Baugesetzbuch (BauGB)</w:t>
      </w:r>
      <w:r w:rsidR="00195DF6" w:rsidRPr="00CA0C8D">
        <w:rPr>
          <w:sz w:val="24"/>
          <w:szCs w:val="24"/>
        </w:rPr>
        <w:t xml:space="preserve"> aufgestellt. </w:t>
      </w:r>
    </w:p>
    <w:p w14:paraId="2F9251E6" w14:textId="77777777" w:rsidR="00DA7376" w:rsidRPr="00253456" w:rsidRDefault="00DA7376" w:rsidP="00DA7376">
      <w:pPr>
        <w:pStyle w:val="Textkrper-Einzug3"/>
        <w:tabs>
          <w:tab w:val="left" w:pos="851"/>
        </w:tabs>
        <w:ind w:left="0" w:firstLine="0"/>
        <w:rPr>
          <w:sz w:val="24"/>
          <w:szCs w:val="24"/>
        </w:rPr>
      </w:pPr>
    </w:p>
    <w:p w14:paraId="4F82800E" w14:textId="0C7F9351" w:rsidR="000F66E0" w:rsidRDefault="00CA0C8D" w:rsidP="00253456">
      <w:pPr>
        <w:pStyle w:val="Textkrper"/>
        <w:spacing w:after="0"/>
        <w:jc w:val="both"/>
        <w:rPr>
          <w:szCs w:val="24"/>
        </w:rPr>
      </w:pPr>
      <w:r w:rsidRPr="00CA0C8D">
        <w:rPr>
          <w:rFonts w:cs="Arial"/>
          <w:szCs w:val="24"/>
        </w:rPr>
        <w:t xml:space="preserve">Im wirksamen Teilflächennutzungsplan der ehemaligen Gemeinde Plüschow ist der Geltungsbereich des Bebauungsplanes Nr. 8 als gemischte Baufläche sowie als Grünfläche „Parkanlage“ dargestellt. Zur Beachtung des Entwicklungsgebotes gemäß § 8 BauGB zwischen vorbereitender und verbindlicher Bauleitplanung wird eine Änderung </w:t>
      </w:r>
      <w:r w:rsidRPr="00253456">
        <w:rPr>
          <w:rFonts w:cs="Arial"/>
          <w:szCs w:val="24"/>
        </w:rPr>
        <w:t>des Teilflächennutzungsplanes erforderlich.</w:t>
      </w:r>
      <w:r w:rsidR="005C4AFF" w:rsidRPr="00253456">
        <w:rPr>
          <w:szCs w:val="24"/>
        </w:rPr>
        <w:t xml:space="preserve"> Künftig wird für den </w:t>
      </w:r>
      <w:r w:rsidRPr="00253456">
        <w:rPr>
          <w:szCs w:val="24"/>
        </w:rPr>
        <w:t>Änderungs</w:t>
      </w:r>
      <w:r w:rsidR="005C4AFF" w:rsidRPr="00253456">
        <w:rPr>
          <w:szCs w:val="24"/>
        </w:rPr>
        <w:t xml:space="preserve">bereich der </w:t>
      </w:r>
      <w:r w:rsidRPr="00253456">
        <w:rPr>
          <w:szCs w:val="24"/>
        </w:rPr>
        <w:t>2</w:t>
      </w:r>
      <w:r w:rsidR="005C4AFF" w:rsidRPr="00253456">
        <w:rPr>
          <w:szCs w:val="24"/>
        </w:rPr>
        <w:t>. Änderung des Teilflächennutzungsplanes der ehemaligen Gemeinde Plüschow ein</w:t>
      </w:r>
      <w:r w:rsidR="00253456" w:rsidRPr="00253456">
        <w:rPr>
          <w:szCs w:val="24"/>
        </w:rPr>
        <w:t xml:space="preserve"> Sonstiges Sondergebiet „Kunst, Kultur und Wohnen“ gemäß § 11 Baunutzungsverordnung (BauNVO) sowie eine Verkehrsfläche „öffentlicher Parkplatz“ gemäß § 9 Abs. 1 Nr. 11 BauGB </w:t>
      </w:r>
      <w:r w:rsidR="005C4AFF" w:rsidRPr="00253456">
        <w:rPr>
          <w:szCs w:val="24"/>
        </w:rPr>
        <w:t>dargestellt.</w:t>
      </w:r>
    </w:p>
    <w:p w14:paraId="52EC3316" w14:textId="77777777" w:rsidR="00253456" w:rsidRPr="00253456" w:rsidRDefault="00253456" w:rsidP="00253456">
      <w:pPr>
        <w:pStyle w:val="Textkrper"/>
        <w:spacing w:after="0"/>
        <w:jc w:val="both"/>
        <w:rPr>
          <w:szCs w:val="24"/>
        </w:rPr>
      </w:pPr>
    </w:p>
    <w:p w14:paraId="5C7767FC" w14:textId="45CBD13A" w:rsidR="00F12F57" w:rsidRDefault="00253456" w:rsidP="00253456">
      <w:pPr>
        <w:jc w:val="both"/>
        <w:rPr>
          <w:szCs w:val="24"/>
        </w:rPr>
      </w:pPr>
      <w:r w:rsidRPr="00253456">
        <w:rPr>
          <w:szCs w:val="24"/>
        </w:rPr>
        <w:t xml:space="preserve">Der </w:t>
      </w:r>
      <w:r w:rsidR="000F66E0" w:rsidRPr="00253456">
        <w:rPr>
          <w:szCs w:val="24"/>
        </w:rPr>
        <w:t xml:space="preserve">Änderungsbereich der </w:t>
      </w:r>
      <w:r w:rsidRPr="00253456">
        <w:rPr>
          <w:szCs w:val="24"/>
        </w:rPr>
        <w:t>2</w:t>
      </w:r>
      <w:r w:rsidR="000F66E0" w:rsidRPr="00253456">
        <w:rPr>
          <w:szCs w:val="24"/>
        </w:rPr>
        <w:t xml:space="preserve">. Änderung des </w:t>
      </w:r>
      <w:r w:rsidR="005C4AFF" w:rsidRPr="00253456">
        <w:rPr>
          <w:szCs w:val="24"/>
        </w:rPr>
        <w:t>Teilf</w:t>
      </w:r>
      <w:r w:rsidR="000F66E0" w:rsidRPr="00253456">
        <w:rPr>
          <w:szCs w:val="24"/>
        </w:rPr>
        <w:t xml:space="preserve">lächennutzungsplanes </w:t>
      </w:r>
      <w:r w:rsidR="005C4AFF" w:rsidRPr="00253456">
        <w:rPr>
          <w:szCs w:val="24"/>
        </w:rPr>
        <w:t xml:space="preserve">der ehemaligen Gemeinde Plüschow </w:t>
      </w:r>
      <w:r w:rsidRPr="00253456">
        <w:rPr>
          <w:szCs w:val="24"/>
        </w:rPr>
        <w:t>umfasst im Wesentlichen das Schlossensemble Plüschow und ist dem Übersichtsplan zu entnehmen</w:t>
      </w:r>
      <w:r>
        <w:rPr>
          <w:szCs w:val="24"/>
        </w:rPr>
        <w:t>.</w:t>
      </w:r>
    </w:p>
    <w:p w14:paraId="27CDC771" w14:textId="77777777" w:rsidR="00292542" w:rsidRDefault="00292542" w:rsidP="00253456">
      <w:pPr>
        <w:jc w:val="both"/>
        <w:rPr>
          <w:szCs w:val="24"/>
        </w:rPr>
      </w:pPr>
    </w:p>
    <w:p w14:paraId="02642F16" w14:textId="20BEA95D" w:rsidR="00292542" w:rsidRDefault="00292542" w:rsidP="00253456">
      <w:pPr>
        <w:jc w:val="both"/>
        <w:rPr>
          <w:szCs w:val="24"/>
        </w:rPr>
      </w:pPr>
      <w:r>
        <w:rPr>
          <w:szCs w:val="24"/>
        </w:rPr>
        <w:t>Die Aufstellung der 2. Änderung des Teilflächennutzungsplanes der ehemaligen Gemeinde Plüschow wird hiermit gemäß § 2 Abs. 1 BauGB bekannt gemacht.</w:t>
      </w:r>
    </w:p>
    <w:p w14:paraId="58042C23" w14:textId="77777777" w:rsidR="00253456" w:rsidRDefault="00253456" w:rsidP="00253456">
      <w:pPr>
        <w:jc w:val="both"/>
        <w:rPr>
          <w:szCs w:val="24"/>
        </w:rPr>
      </w:pPr>
    </w:p>
    <w:p w14:paraId="3F738083" w14:textId="72DF1619" w:rsidR="00253456" w:rsidRPr="001C777A" w:rsidRDefault="00253456" w:rsidP="00253456">
      <w:pPr>
        <w:jc w:val="both"/>
        <w:rPr>
          <w:szCs w:val="24"/>
        </w:rPr>
      </w:pPr>
      <w:r w:rsidRPr="001C777A">
        <w:rPr>
          <w:szCs w:val="24"/>
        </w:rPr>
        <w:t xml:space="preserve">Die Gemeindevertretung der Gemeinde Upahl hat in ihrer Sitzung am 15.02.2024 zusätzlich den Vorentwurf </w:t>
      </w:r>
      <w:r w:rsidR="00292542">
        <w:rPr>
          <w:szCs w:val="24"/>
        </w:rPr>
        <w:t>der 2. Änderung des Teilflächennutzungsplanes der ehemaligen Gemeinde Plüschow</w:t>
      </w:r>
      <w:r w:rsidRPr="001C777A">
        <w:rPr>
          <w:szCs w:val="24"/>
        </w:rPr>
        <w:t xml:space="preserve"> sowie die dazugehörige Begründung inkl. Umweltbericht für die Beteiligung nach § 3 Abs. 1 sowie § 4 Abs. 1 BauGB bestimmt.</w:t>
      </w:r>
    </w:p>
    <w:p w14:paraId="6BDD12A6" w14:textId="77777777" w:rsidR="000F66E0" w:rsidRPr="00292542" w:rsidRDefault="000F66E0" w:rsidP="00253456">
      <w:pPr>
        <w:jc w:val="both"/>
        <w:rPr>
          <w:bCs/>
          <w:szCs w:val="24"/>
        </w:rPr>
      </w:pPr>
    </w:p>
    <w:p w14:paraId="1F838C76" w14:textId="3DC7B53A" w:rsidR="00292542" w:rsidRPr="00724B7E" w:rsidRDefault="00292542" w:rsidP="00292542">
      <w:pPr>
        <w:jc w:val="both"/>
        <w:rPr>
          <w:szCs w:val="24"/>
        </w:rPr>
      </w:pPr>
      <w:r w:rsidRPr="00724B7E">
        <w:rPr>
          <w:szCs w:val="24"/>
        </w:rPr>
        <w:t xml:space="preserve">Zum Zweck der </w:t>
      </w:r>
      <w:r w:rsidRPr="00436F1F">
        <w:rPr>
          <w:b/>
          <w:bCs/>
          <w:szCs w:val="24"/>
        </w:rPr>
        <w:t>frühzeitigen Öffentlichkeitsbeteiligung</w:t>
      </w:r>
      <w:r w:rsidRPr="00724B7E">
        <w:rPr>
          <w:szCs w:val="24"/>
        </w:rPr>
        <w:t xml:space="preserve"> wird der Vorentwurf de</w:t>
      </w:r>
      <w:r>
        <w:rPr>
          <w:szCs w:val="24"/>
        </w:rPr>
        <w:t>r 2.</w:t>
      </w:r>
      <w:r w:rsidR="007D2F6E">
        <w:rPr>
          <w:szCs w:val="24"/>
        </w:rPr>
        <w:t> </w:t>
      </w:r>
      <w:r>
        <w:rPr>
          <w:szCs w:val="24"/>
        </w:rPr>
        <w:t>Änderung des Teilflächennutzungsplanes der ehemaligen Gemeinde Plüschow</w:t>
      </w:r>
      <w:r w:rsidRPr="00724B7E">
        <w:rPr>
          <w:szCs w:val="24"/>
        </w:rPr>
        <w:t xml:space="preserve"> mit dem dazugehörigen Vorentwurf der Begründung (inkl. Umweltbericht) in der Zeit</w:t>
      </w:r>
    </w:p>
    <w:p w14:paraId="14B049A9" w14:textId="77777777" w:rsidR="00292542" w:rsidRPr="00724B7E" w:rsidRDefault="00292542" w:rsidP="00292542">
      <w:pPr>
        <w:jc w:val="both"/>
        <w:rPr>
          <w:szCs w:val="24"/>
        </w:rPr>
      </w:pPr>
    </w:p>
    <w:p w14:paraId="4A06941D" w14:textId="77777777" w:rsidR="00292542" w:rsidRPr="00724B7E" w:rsidRDefault="00292542" w:rsidP="00292542">
      <w:pPr>
        <w:jc w:val="center"/>
        <w:rPr>
          <w:b/>
          <w:bCs/>
          <w:szCs w:val="24"/>
        </w:rPr>
      </w:pPr>
      <w:r w:rsidRPr="00724B7E">
        <w:rPr>
          <w:b/>
          <w:bCs/>
          <w:szCs w:val="24"/>
        </w:rPr>
        <w:t>vom 11.03.2024 bis zum 12.04.2024</w:t>
      </w:r>
    </w:p>
    <w:p w14:paraId="796CED74" w14:textId="77777777" w:rsidR="00292542" w:rsidRDefault="00292542" w:rsidP="00292542">
      <w:pPr>
        <w:jc w:val="both"/>
        <w:rPr>
          <w:szCs w:val="24"/>
        </w:rPr>
      </w:pPr>
    </w:p>
    <w:p w14:paraId="62DE81EF" w14:textId="19F2E283" w:rsidR="00292542" w:rsidRDefault="00292542" w:rsidP="00292542">
      <w:pPr>
        <w:jc w:val="both"/>
        <w:rPr>
          <w:szCs w:val="24"/>
        </w:rPr>
      </w:pPr>
      <w:r>
        <w:rPr>
          <w:szCs w:val="24"/>
        </w:rPr>
        <w:t>auf der Internetseite des Amtes Grevesmühlen-Land unter folgender URL veröffentlicht.</w:t>
      </w:r>
      <w:r w:rsidR="007D2F6E">
        <w:rPr>
          <w:szCs w:val="24"/>
        </w:rPr>
        <w:t xml:space="preserve"> Zudem ist der Vorentwurf im Bau- und Planungsportal M-V einzusehen.</w:t>
      </w:r>
    </w:p>
    <w:p w14:paraId="0D2BA557" w14:textId="77777777" w:rsidR="00292542" w:rsidRDefault="00292542" w:rsidP="00292542">
      <w:pPr>
        <w:jc w:val="both"/>
        <w:rPr>
          <w:szCs w:val="24"/>
        </w:rPr>
      </w:pPr>
    </w:p>
    <w:p w14:paraId="5E72A337" w14:textId="77777777" w:rsidR="00292542" w:rsidRPr="00F773D1" w:rsidRDefault="00292542" w:rsidP="00292542">
      <w:pPr>
        <w:jc w:val="both"/>
        <w:rPr>
          <w:szCs w:val="24"/>
          <w:u w:val="single"/>
        </w:rPr>
      </w:pPr>
      <w:r w:rsidRPr="00F773D1">
        <w:rPr>
          <w:szCs w:val="24"/>
          <w:u w:val="single"/>
        </w:rPr>
        <w:t>https://www.grevesmuehlen-erleben.de/news/öffentliche-bekanntmachungen</w:t>
      </w:r>
    </w:p>
    <w:p w14:paraId="6EEC600D" w14:textId="77777777" w:rsidR="00292542" w:rsidRDefault="00292542" w:rsidP="00292542">
      <w:pPr>
        <w:jc w:val="both"/>
        <w:rPr>
          <w:szCs w:val="24"/>
        </w:rPr>
      </w:pPr>
    </w:p>
    <w:p w14:paraId="7D2DC236" w14:textId="77777777" w:rsidR="00292542" w:rsidRDefault="00292542" w:rsidP="00292542">
      <w:pPr>
        <w:jc w:val="both"/>
        <w:rPr>
          <w:szCs w:val="24"/>
        </w:rPr>
      </w:pPr>
      <w:r>
        <w:rPr>
          <w:szCs w:val="24"/>
        </w:rPr>
        <w:lastRenderedPageBreak/>
        <w:t xml:space="preserve">Zusätzlich erfolgt </w:t>
      </w:r>
      <w:r w:rsidRPr="00F773D1">
        <w:rPr>
          <w:szCs w:val="24"/>
        </w:rPr>
        <w:t>eine öffentliche Auslegung im Bauamt des Amtes Grevesmühlen-Land, Rathausplatz 1, Haus 2, 1. Obergeschoss (gegenüber von Zimmer 2.1.05), 23936 Grevesmühlen, während der Dienstzeiten.</w:t>
      </w:r>
    </w:p>
    <w:p w14:paraId="5F809C9C" w14:textId="77777777" w:rsidR="00292542" w:rsidRDefault="00292542" w:rsidP="00292542">
      <w:pPr>
        <w:jc w:val="both"/>
        <w:rPr>
          <w:szCs w:val="24"/>
        </w:rPr>
      </w:pPr>
    </w:p>
    <w:p w14:paraId="6404E469" w14:textId="77777777" w:rsidR="00292542" w:rsidRPr="00F773D1" w:rsidRDefault="00292542" w:rsidP="00292542">
      <w:pPr>
        <w:jc w:val="both"/>
        <w:rPr>
          <w:szCs w:val="24"/>
        </w:rPr>
      </w:pPr>
      <w:r w:rsidRPr="00F773D1">
        <w:rPr>
          <w:szCs w:val="24"/>
        </w:rPr>
        <w:t>Während der Veröffentlichungsfrist können alle an der Planung Interessierten die Planunterlagen einsehen. Stellungnahmen sollen elektronisch übermittelt werden, können bei Bedarf aber auch schriftlich oder während der Dienststunden zur Niederschrift abgegeben werden. Es wird darauf hingewiesen, dass nicht fristgerecht abgegebene Stellungnahmen bei der Beschlussfassung über den Bauleitplan unberücksichtigt bleiben können.</w:t>
      </w:r>
    </w:p>
    <w:p w14:paraId="2ABB84E2" w14:textId="77777777" w:rsidR="00292542" w:rsidRPr="00F773D1" w:rsidRDefault="00292542" w:rsidP="00292542">
      <w:pPr>
        <w:pStyle w:val="Textkrper2"/>
        <w:widowControl w:val="0"/>
        <w:suppressAutoHyphens/>
        <w:rPr>
          <w:szCs w:val="24"/>
        </w:rPr>
      </w:pPr>
    </w:p>
    <w:p w14:paraId="76E5ABCA" w14:textId="77777777" w:rsidR="00292542" w:rsidRPr="00F773D1" w:rsidRDefault="00292542" w:rsidP="00292542">
      <w:pPr>
        <w:pStyle w:val="Textkrper2"/>
        <w:widowControl w:val="0"/>
        <w:suppressAutoHyphens/>
        <w:jc w:val="center"/>
        <w:rPr>
          <w:b/>
          <w:bCs/>
          <w:szCs w:val="24"/>
        </w:rPr>
      </w:pPr>
      <w:r>
        <w:rPr>
          <w:b/>
          <w:bCs/>
          <w:szCs w:val="24"/>
        </w:rPr>
        <w:t xml:space="preserve">Bauamt </w:t>
      </w:r>
      <w:r w:rsidRPr="00F773D1">
        <w:rPr>
          <w:b/>
          <w:bCs/>
          <w:szCs w:val="24"/>
        </w:rPr>
        <w:t xml:space="preserve">des Amtes </w:t>
      </w:r>
      <w:r>
        <w:rPr>
          <w:b/>
          <w:bCs/>
          <w:szCs w:val="24"/>
        </w:rPr>
        <w:t>Grevesmühlen-Land</w:t>
      </w:r>
    </w:p>
    <w:p w14:paraId="63FC4E7B" w14:textId="77777777" w:rsidR="00292542" w:rsidRPr="00F773D1" w:rsidRDefault="00292542" w:rsidP="00292542">
      <w:pPr>
        <w:pStyle w:val="Textkrper2"/>
        <w:widowControl w:val="0"/>
        <w:suppressAutoHyphens/>
        <w:jc w:val="center"/>
        <w:rPr>
          <w:b/>
          <w:bCs/>
          <w:szCs w:val="24"/>
        </w:rPr>
      </w:pPr>
      <w:r>
        <w:rPr>
          <w:b/>
          <w:bCs/>
          <w:szCs w:val="24"/>
        </w:rPr>
        <w:t>Rathausplatz</w:t>
      </w:r>
      <w:r w:rsidRPr="00F773D1">
        <w:rPr>
          <w:b/>
          <w:bCs/>
          <w:szCs w:val="24"/>
        </w:rPr>
        <w:t xml:space="preserve"> 1, </w:t>
      </w:r>
      <w:r>
        <w:rPr>
          <w:b/>
          <w:bCs/>
          <w:szCs w:val="24"/>
        </w:rPr>
        <w:t>23936 Grevesmühlen</w:t>
      </w:r>
    </w:p>
    <w:p w14:paraId="615BA650" w14:textId="77777777" w:rsidR="00292542" w:rsidRPr="00F773D1" w:rsidRDefault="00292542" w:rsidP="00292542">
      <w:pPr>
        <w:pStyle w:val="Textkrper2"/>
        <w:widowControl w:val="0"/>
        <w:suppressAutoHyphens/>
        <w:jc w:val="center"/>
        <w:rPr>
          <w:b/>
          <w:bCs/>
          <w:szCs w:val="24"/>
        </w:rPr>
      </w:pPr>
      <w:r w:rsidRPr="00F773D1">
        <w:rPr>
          <w:b/>
          <w:bCs/>
          <w:szCs w:val="24"/>
        </w:rPr>
        <w:t xml:space="preserve">Tel.: </w:t>
      </w:r>
      <w:r>
        <w:rPr>
          <w:b/>
          <w:bCs/>
          <w:szCs w:val="24"/>
        </w:rPr>
        <w:t>03881 – 723 165</w:t>
      </w:r>
    </w:p>
    <w:p w14:paraId="14083EE8" w14:textId="77777777" w:rsidR="00292542" w:rsidRPr="00F773D1" w:rsidRDefault="00292542" w:rsidP="00292542">
      <w:pPr>
        <w:pStyle w:val="Textkrper2"/>
        <w:widowControl w:val="0"/>
        <w:suppressAutoHyphens/>
        <w:jc w:val="center"/>
        <w:rPr>
          <w:b/>
          <w:bCs/>
          <w:szCs w:val="24"/>
        </w:rPr>
      </w:pPr>
      <w:r w:rsidRPr="00F773D1">
        <w:rPr>
          <w:b/>
          <w:bCs/>
          <w:szCs w:val="24"/>
        </w:rPr>
        <w:t xml:space="preserve">Mail: </w:t>
      </w:r>
      <w:r>
        <w:rPr>
          <w:b/>
          <w:bCs/>
          <w:szCs w:val="24"/>
        </w:rPr>
        <w:t>s</w:t>
      </w:r>
      <w:r w:rsidRPr="00F773D1">
        <w:rPr>
          <w:b/>
          <w:bCs/>
          <w:szCs w:val="24"/>
        </w:rPr>
        <w:t>.</w:t>
      </w:r>
      <w:r>
        <w:rPr>
          <w:b/>
          <w:bCs/>
          <w:szCs w:val="24"/>
        </w:rPr>
        <w:t>bichbaeumer</w:t>
      </w:r>
      <w:r w:rsidRPr="00F773D1">
        <w:rPr>
          <w:b/>
          <w:bCs/>
          <w:szCs w:val="24"/>
        </w:rPr>
        <w:t>@</w:t>
      </w:r>
      <w:r>
        <w:rPr>
          <w:b/>
          <w:bCs/>
          <w:szCs w:val="24"/>
        </w:rPr>
        <w:t>grevesmuehlen.</w:t>
      </w:r>
      <w:r w:rsidRPr="00F773D1">
        <w:rPr>
          <w:b/>
          <w:bCs/>
          <w:szCs w:val="24"/>
        </w:rPr>
        <w:t>de</w:t>
      </w:r>
    </w:p>
    <w:p w14:paraId="1B61F6B7" w14:textId="77777777" w:rsidR="00292542" w:rsidRPr="00F773D1" w:rsidRDefault="00292542" w:rsidP="00292542">
      <w:pPr>
        <w:jc w:val="both"/>
      </w:pPr>
    </w:p>
    <w:p w14:paraId="4DB6918E" w14:textId="1842994F" w:rsidR="00F12F57" w:rsidRPr="00D82866" w:rsidRDefault="00292542" w:rsidP="00292542">
      <w:pPr>
        <w:jc w:val="both"/>
        <w:rPr>
          <w:szCs w:val="24"/>
        </w:rPr>
      </w:pPr>
      <w:r w:rsidRPr="00F773D1">
        <w:rPr>
          <w:szCs w:val="24"/>
        </w:rPr>
        <w:t>Die Verarbeitung personenbezogener Daten erfolgt auf Grundlage des Art. 6 Abs. 1 e der Datenschutzgrundverordnung (DSGVO) in Verbindung mit § 3 BauGB und dem Landesdatenschutzgesetz. Sofern die Stellungnahme ohne Absenderangaben abgeben wird, erhält der Absender keine Mitteilung über das Ergebnis der Prüfung.</w:t>
      </w:r>
    </w:p>
    <w:p w14:paraId="6FFADA7C" w14:textId="77777777" w:rsidR="000C05C9" w:rsidRDefault="000C05C9">
      <w:pPr>
        <w:rPr>
          <w:szCs w:val="24"/>
        </w:rPr>
      </w:pPr>
    </w:p>
    <w:p w14:paraId="300AFDC3" w14:textId="77777777" w:rsidR="00292542" w:rsidRPr="00D82866" w:rsidRDefault="00292542">
      <w:pPr>
        <w:rPr>
          <w:szCs w:val="24"/>
        </w:rPr>
      </w:pPr>
    </w:p>
    <w:p w14:paraId="059CC874" w14:textId="068ED16E" w:rsidR="008D1B53" w:rsidRPr="00D82866" w:rsidRDefault="00BC6264" w:rsidP="008D1B53">
      <w:pPr>
        <w:jc w:val="both"/>
        <w:rPr>
          <w:szCs w:val="24"/>
        </w:rPr>
      </w:pPr>
      <w:r w:rsidRPr="00D82866">
        <w:rPr>
          <w:szCs w:val="24"/>
        </w:rPr>
        <w:t>Upahl</w:t>
      </w:r>
      <w:r w:rsidR="008D1B53" w:rsidRPr="00D82866">
        <w:rPr>
          <w:szCs w:val="24"/>
        </w:rPr>
        <w:t>, den</w:t>
      </w:r>
      <w:r w:rsidR="002F5E17">
        <w:rPr>
          <w:szCs w:val="24"/>
        </w:rPr>
        <w:t xml:space="preserve"> 21.02.2024</w:t>
      </w:r>
      <w:bookmarkStart w:id="0" w:name="_GoBack"/>
      <w:bookmarkEnd w:id="0"/>
    </w:p>
    <w:p w14:paraId="6AC2B1ED" w14:textId="77777777" w:rsidR="008D1B53" w:rsidRPr="00D82866" w:rsidRDefault="008D1B53" w:rsidP="008D1B53">
      <w:pPr>
        <w:jc w:val="both"/>
        <w:rPr>
          <w:szCs w:val="24"/>
        </w:rPr>
      </w:pPr>
    </w:p>
    <w:p w14:paraId="4A30BC3F" w14:textId="77777777" w:rsidR="008D1B53" w:rsidRPr="00D82866" w:rsidRDefault="00637799" w:rsidP="008D1B53">
      <w:pPr>
        <w:jc w:val="right"/>
        <w:rPr>
          <w:szCs w:val="24"/>
        </w:rPr>
      </w:pPr>
      <w:r w:rsidRPr="00D82866">
        <w:rPr>
          <w:szCs w:val="24"/>
        </w:rPr>
        <w:t xml:space="preserve">Springer, </w:t>
      </w:r>
      <w:r w:rsidR="008D1B53" w:rsidRPr="00D82866">
        <w:rPr>
          <w:szCs w:val="24"/>
        </w:rPr>
        <w:t>Bürgermeister</w:t>
      </w:r>
    </w:p>
    <w:p w14:paraId="4AB28CFC" w14:textId="77777777" w:rsidR="00F466D1" w:rsidRDefault="00F466D1">
      <w:pPr>
        <w:rPr>
          <w:sz w:val="22"/>
          <w:szCs w:val="18"/>
        </w:rPr>
      </w:pPr>
      <w:r>
        <w:rPr>
          <w:sz w:val="22"/>
          <w:szCs w:val="18"/>
        </w:rPr>
        <w:br w:type="page"/>
      </w:r>
    </w:p>
    <w:p w14:paraId="3ED7800E" w14:textId="77777777" w:rsidR="00F466D1" w:rsidRPr="005A049C" w:rsidRDefault="00F466D1" w:rsidP="00F466D1">
      <w:pPr>
        <w:pStyle w:val="Kopfzeile"/>
        <w:tabs>
          <w:tab w:val="clear" w:pos="4536"/>
          <w:tab w:val="clear" w:pos="9072"/>
        </w:tabs>
        <w:rPr>
          <w:rFonts w:ascii="Arial" w:hAnsi="Arial" w:cs="Arial"/>
          <w:sz w:val="22"/>
          <w:szCs w:val="22"/>
        </w:rPr>
      </w:pPr>
      <w:r>
        <w:rPr>
          <w:rFonts w:ascii="Arial" w:hAnsi="Arial" w:cs="Arial"/>
          <w:sz w:val="22"/>
          <w:szCs w:val="22"/>
        </w:rPr>
        <w:lastRenderedPageBreak/>
        <w:t>Übersichtsplan</w:t>
      </w:r>
    </w:p>
    <w:p w14:paraId="6C587120" w14:textId="599C651F" w:rsidR="00F466D1" w:rsidRPr="00D53F18" w:rsidRDefault="00292542" w:rsidP="00F466D1">
      <w:pPr>
        <w:pStyle w:val="Kopfzeile"/>
        <w:tabs>
          <w:tab w:val="clear" w:pos="4536"/>
          <w:tab w:val="clear" w:pos="9072"/>
        </w:tabs>
        <w:rPr>
          <w:rFonts w:ascii="Arial" w:hAnsi="Arial" w:cs="Arial"/>
          <w:sz w:val="22"/>
          <w:szCs w:val="22"/>
        </w:rPr>
      </w:pPr>
      <w:r w:rsidRPr="00C45C6B">
        <w:rPr>
          <w:rFonts w:ascii="Arial" w:hAnsi="Arial" w:cs="Arial"/>
          <w:noProof/>
          <w:color w:val="FF0000"/>
          <w:sz w:val="22"/>
          <w:szCs w:val="22"/>
        </w:rPr>
        <mc:AlternateContent>
          <mc:Choice Requires="wps">
            <w:drawing>
              <wp:anchor distT="0" distB="0" distL="114300" distR="114300" simplePos="0" relativeHeight="251661312" behindDoc="0" locked="0" layoutInCell="1" allowOverlap="1" wp14:anchorId="26BCC111" wp14:editId="5511D7FA">
                <wp:simplePos x="0" y="0"/>
                <wp:positionH relativeFrom="column">
                  <wp:posOffset>3566795</wp:posOffset>
                </wp:positionH>
                <wp:positionV relativeFrom="paragraph">
                  <wp:posOffset>1120140</wp:posOffset>
                </wp:positionV>
                <wp:extent cx="2009775" cy="8096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09625"/>
                        </a:xfrm>
                        <a:prstGeom prst="rect">
                          <a:avLst/>
                        </a:prstGeom>
                        <a:solidFill>
                          <a:srgbClr val="FFFFFF"/>
                        </a:solidFill>
                        <a:ln w="9525">
                          <a:solidFill>
                            <a:srgbClr val="000000"/>
                          </a:solidFill>
                          <a:miter lim="800000"/>
                          <a:headEnd/>
                          <a:tailEnd/>
                        </a:ln>
                      </wps:spPr>
                      <wps:txbx>
                        <w:txbxContent>
                          <w:p w14:paraId="491FBBFF" w14:textId="167BB3B9" w:rsidR="00F466D1" w:rsidRPr="00391BE8" w:rsidRDefault="00292542" w:rsidP="00F466D1">
                            <w:pPr>
                              <w:rPr>
                                <w:rFonts w:cs="Arial"/>
                                <w:sz w:val="20"/>
                              </w:rPr>
                            </w:pPr>
                            <w:r>
                              <w:rPr>
                                <w:rFonts w:cs="Arial"/>
                                <w:sz w:val="20"/>
                              </w:rPr>
                              <w:t>Änderungs</w:t>
                            </w:r>
                            <w:r w:rsidR="00F466D1" w:rsidRPr="00391BE8">
                              <w:rPr>
                                <w:rFonts w:cs="Arial"/>
                                <w:sz w:val="20"/>
                              </w:rPr>
                              <w:t xml:space="preserve">bereich </w:t>
                            </w:r>
                            <w:r w:rsidR="00F466D1">
                              <w:rPr>
                                <w:rFonts w:cs="Arial"/>
                                <w:sz w:val="20"/>
                              </w:rPr>
                              <w:t xml:space="preserve">des Flächennutzungsplanes der Gemeinde Upahl, hier: </w:t>
                            </w:r>
                            <w:r>
                              <w:rPr>
                                <w:rFonts w:cs="Arial"/>
                                <w:sz w:val="20"/>
                              </w:rPr>
                              <w:t>2</w:t>
                            </w:r>
                            <w:r w:rsidR="00F466D1">
                              <w:rPr>
                                <w:rFonts w:cs="Arial"/>
                                <w:sz w:val="20"/>
                              </w:rPr>
                              <w:t xml:space="preserve">. Änderung des Teilflächennutzungsplanes </w:t>
                            </w:r>
                            <w:r w:rsidR="00F466D1" w:rsidRPr="00391BE8">
                              <w:rPr>
                                <w:rFonts w:cs="Arial"/>
                                <w:sz w:val="20"/>
                              </w:rPr>
                              <w:t xml:space="preserve">der </w:t>
                            </w:r>
                            <w:r w:rsidR="00F466D1">
                              <w:rPr>
                                <w:rFonts w:cs="Arial"/>
                                <w:sz w:val="20"/>
                              </w:rPr>
                              <w:t xml:space="preserve">ehemaligen </w:t>
                            </w:r>
                            <w:r w:rsidR="00F466D1" w:rsidRPr="00391BE8">
                              <w:rPr>
                                <w:rFonts w:cs="Arial"/>
                                <w:sz w:val="20"/>
                              </w:rPr>
                              <w:t xml:space="preserve">Gemeinde </w:t>
                            </w:r>
                            <w:r w:rsidR="00F466D1">
                              <w:rPr>
                                <w:rFonts w:cs="Arial"/>
                                <w:sz w:val="20"/>
                              </w:rPr>
                              <w:t>Plüschow</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BCC111" id="_x0000_t202" coordsize="21600,21600" o:spt="202" path="m,l,21600r21600,l21600,xe">
                <v:stroke joinstyle="miter"/>
                <v:path gradientshapeok="t" o:connecttype="rect"/>
              </v:shapetype>
              <v:shape id="Text Box 5" o:spid="_x0000_s1026" type="#_x0000_t202" style="position:absolute;margin-left:280.85pt;margin-top:88.2pt;width:158.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">
                <v:textbox inset="1.5mm,.3mm,1.5mm,.3mm">
                  <w:txbxContent>
                    <w:p w14:paraId="491FBBFF" w14:textId="167BB3B9" w:rsidR="00F466D1" w:rsidRPr="00391BE8" w:rsidRDefault="00292542" w:rsidP="00F466D1">
                      <w:pPr>
                        <w:rPr>
                          <w:rFonts w:cs="Arial"/>
                          <w:sz w:val="20"/>
                        </w:rPr>
                      </w:pPr>
                      <w:r>
                        <w:rPr>
                          <w:rFonts w:cs="Arial"/>
                          <w:sz w:val="20"/>
                        </w:rPr>
                        <w:t>Änderungs</w:t>
                      </w:r>
                      <w:r w:rsidR="00F466D1" w:rsidRPr="00391BE8">
                        <w:rPr>
                          <w:rFonts w:cs="Arial"/>
                          <w:sz w:val="20"/>
                        </w:rPr>
                        <w:t xml:space="preserve">bereich </w:t>
                      </w:r>
                      <w:r w:rsidR="00F466D1">
                        <w:rPr>
                          <w:rFonts w:cs="Arial"/>
                          <w:sz w:val="20"/>
                        </w:rPr>
                        <w:t xml:space="preserve">des Flächennutzungsplanes der Gemeinde Upahl, hier: </w:t>
                      </w:r>
                      <w:r>
                        <w:rPr>
                          <w:rFonts w:cs="Arial"/>
                          <w:sz w:val="20"/>
                        </w:rPr>
                        <w:t>2</w:t>
                      </w:r>
                      <w:r w:rsidR="00F466D1">
                        <w:rPr>
                          <w:rFonts w:cs="Arial"/>
                          <w:sz w:val="20"/>
                        </w:rPr>
                        <w:t xml:space="preserve">. Änderung des Teilflächennutzungsplanes </w:t>
                      </w:r>
                      <w:r w:rsidR="00F466D1" w:rsidRPr="00391BE8">
                        <w:rPr>
                          <w:rFonts w:cs="Arial"/>
                          <w:sz w:val="20"/>
                        </w:rPr>
                        <w:t xml:space="preserve">der </w:t>
                      </w:r>
                      <w:r w:rsidR="00F466D1">
                        <w:rPr>
                          <w:rFonts w:cs="Arial"/>
                          <w:sz w:val="20"/>
                        </w:rPr>
                        <w:t xml:space="preserve">ehemaligen </w:t>
                      </w:r>
                      <w:r w:rsidR="00F466D1" w:rsidRPr="00391BE8">
                        <w:rPr>
                          <w:rFonts w:cs="Arial"/>
                          <w:sz w:val="20"/>
                        </w:rPr>
                        <w:t xml:space="preserve">Gemeinde </w:t>
                      </w:r>
                      <w:r w:rsidR="00F466D1">
                        <w:rPr>
                          <w:rFonts w:cs="Arial"/>
                          <w:sz w:val="20"/>
                        </w:rPr>
                        <w:t>Plüschow</w:t>
                      </w:r>
                    </w:p>
                  </w:txbxContent>
                </v:textbox>
              </v:shape>
            </w:pict>
          </mc:Fallback>
        </mc:AlternateContent>
      </w:r>
      <w:r w:rsidRPr="00C45C6B">
        <w:rPr>
          <w:rFonts w:ascii="Arial" w:hAnsi="Arial" w:cs="Arial"/>
          <w:noProof/>
          <w:color w:val="FF0000"/>
          <w:sz w:val="22"/>
          <w:szCs w:val="22"/>
        </w:rPr>
        <mc:AlternateContent>
          <mc:Choice Requires="wps">
            <w:drawing>
              <wp:anchor distT="0" distB="0" distL="114300" distR="114300" simplePos="0" relativeHeight="251660288" behindDoc="0" locked="0" layoutInCell="1" allowOverlap="1" wp14:anchorId="13E5DD1B" wp14:editId="5A539B70">
                <wp:simplePos x="0" y="0"/>
                <wp:positionH relativeFrom="column">
                  <wp:posOffset>3071495</wp:posOffset>
                </wp:positionH>
                <wp:positionV relativeFrom="paragraph">
                  <wp:posOffset>1872615</wp:posOffset>
                </wp:positionV>
                <wp:extent cx="1428750" cy="1200150"/>
                <wp:effectExtent l="38100" t="0" r="19050" b="571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3C8E74" id="_x0000_t32" coordsize="21600,21600" o:spt="32" o:oned="t" path="m,l21600,21600e" filled="f">
                <v:path arrowok="t" fillok="f" o:connecttype="none"/>
                <o:lock v:ext="edit" shapetype="t"/>
              </v:shapetype>
              <v:shape id="AutoShape 6" o:spid="_x0000_s1026" type="#_x0000_t32" style="position:absolute;margin-left:241.85pt;margin-top:147.45pt;width:112.5pt;height: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">
                <v:stroke endarrow="block"/>
              </v:shape>
            </w:pict>
          </mc:Fallback>
        </mc:AlternateContent>
      </w:r>
      <w:r w:rsidR="00F466D1">
        <w:rPr>
          <w:rFonts w:ascii="Arial" w:hAnsi="Arial" w:cs="Arial"/>
          <w:noProof/>
          <w:color w:val="FF0000"/>
          <w:sz w:val="22"/>
          <w:szCs w:val="22"/>
        </w:rPr>
        <w:drawing>
          <wp:inline distT="0" distB="0" distL="0" distR="0" wp14:anchorId="7B7D0D81" wp14:editId="28977D6B">
            <wp:extent cx="5760000" cy="7515943"/>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rcRect t="3895" b="3895"/>
                    <a:stretch>
                      <a:fillRect/>
                    </a:stretch>
                  </pic:blipFill>
                  <pic:spPr bwMode="auto">
                    <a:xfrm>
                      <a:off x="0" y="0"/>
                      <a:ext cx="5760000" cy="7515943"/>
                    </a:xfrm>
                    <a:prstGeom prst="rect">
                      <a:avLst/>
                    </a:prstGeom>
                    <a:ln>
                      <a:noFill/>
                    </a:ln>
                    <a:extLst>
                      <a:ext uri="{53640926-AAD7-44D8-BBD7-CCE9431645EC}">
                        <a14:shadowObscured xmlns:a14="http://schemas.microsoft.com/office/drawing/2010/main"/>
                      </a:ext>
                    </a:extLst>
                  </pic:spPr>
                </pic:pic>
              </a:graphicData>
            </a:graphic>
          </wp:inline>
        </w:drawing>
      </w:r>
    </w:p>
    <w:p w14:paraId="13FA715F" w14:textId="77777777" w:rsidR="00292542" w:rsidRPr="00E9312C" w:rsidRDefault="00292542" w:rsidP="00292542">
      <w:pPr>
        <w:pStyle w:val="Kopfzeile"/>
        <w:tabs>
          <w:tab w:val="clear" w:pos="4536"/>
          <w:tab w:val="clear" w:pos="9072"/>
        </w:tabs>
        <w:rPr>
          <w:rFonts w:ascii="Arial" w:hAnsi="Arial" w:cs="Arial"/>
          <w:sz w:val="18"/>
          <w:szCs w:val="18"/>
        </w:rPr>
      </w:pPr>
      <w:r w:rsidRPr="00E9312C">
        <w:rPr>
          <w:rFonts w:ascii="Arial" w:hAnsi="Arial" w:cs="Arial"/>
          <w:sz w:val="18"/>
          <w:szCs w:val="18"/>
        </w:rPr>
        <w:t>Auszug aus der digitalen toppgrafischen Karte, © GeoBasis DE/M-V 202</w:t>
      </w:r>
      <w:r>
        <w:rPr>
          <w:rFonts w:ascii="Arial" w:hAnsi="Arial" w:cs="Arial"/>
          <w:sz w:val="18"/>
          <w:szCs w:val="18"/>
        </w:rPr>
        <w:t>4</w:t>
      </w:r>
    </w:p>
    <w:p w14:paraId="3D58D4BB" w14:textId="77777777" w:rsidR="000C05C9" w:rsidRPr="005C4AFF" w:rsidRDefault="000C05C9" w:rsidP="008D1B53">
      <w:pPr>
        <w:rPr>
          <w:sz w:val="22"/>
          <w:szCs w:val="18"/>
        </w:rPr>
      </w:pPr>
    </w:p>
    <w:sectPr w:rsidR="000C05C9" w:rsidRPr="005C4AFF" w:rsidSect="00F12F57">
      <w:pgSz w:w="11906" w:h="16838"/>
      <w:pgMar w:top="1418"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3887" w14:textId="77777777" w:rsidR="00CD5D9F" w:rsidRDefault="00CD5D9F">
      <w:r>
        <w:separator/>
      </w:r>
    </w:p>
  </w:endnote>
  <w:endnote w:type="continuationSeparator" w:id="0">
    <w:p w14:paraId="5BBEBF3A" w14:textId="77777777" w:rsidR="00CD5D9F" w:rsidRDefault="00CD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B85C" w14:textId="77777777" w:rsidR="00CD5D9F" w:rsidRDefault="00CD5D9F">
      <w:r>
        <w:separator/>
      </w:r>
    </w:p>
  </w:footnote>
  <w:footnote w:type="continuationSeparator" w:id="0">
    <w:p w14:paraId="24805653" w14:textId="77777777" w:rsidR="00CD5D9F" w:rsidRDefault="00CD5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C1"/>
    <w:rsid w:val="00005960"/>
    <w:rsid w:val="000257F3"/>
    <w:rsid w:val="00032249"/>
    <w:rsid w:val="000759C3"/>
    <w:rsid w:val="0007745D"/>
    <w:rsid w:val="000A59AA"/>
    <w:rsid w:val="000C05C9"/>
    <w:rsid w:val="000D6A8D"/>
    <w:rsid w:val="000F66E0"/>
    <w:rsid w:val="001076AF"/>
    <w:rsid w:val="00180AD8"/>
    <w:rsid w:val="00195DF6"/>
    <w:rsid w:val="001C4A4F"/>
    <w:rsid w:val="0024366D"/>
    <w:rsid w:val="00253456"/>
    <w:rsid w:val="00283879"/>
    <w:rsid w:val="00285419"/>
    <w:rsid w:val="00292542"/>
    <w:rsid w:val="002F5E17"/>
    <w:rsid w:val="003058EE"/>
    <w:rsid w:val="003813DE"/>
    <w:rsid w:val="00402556"/>
    <w:rsid w:val="00444C72"/>
    <w:rsid w:val="004817D4"/>
    <w:rsid w:val="004C6251"/>
    <w:rsid w:val="004E37B4"/>
    <w:rsid w:val="00520555"/>
    <w:rsid w:val="00524AA0"/>
    <w:rsid w:val="00540A22"/>
    <w:rsid w:val="005C4AFF"/>
    <w:rsid w:val="005D22C1"/>
    <w:rsid w:val="00635A4E"/>
    <w:rsid w:val="00637799"/>
    <w:rsid w:val="00675591"/>
    <w:rsid w:val="00690783"/>
    <w:rsid w:val="00741CF8"/>
    <w:rsid w:val="00781292"/>
    <w:rsid w:val="007A359E"/>
    <w:rsid w:val="007D2F6E"/>
    <w:rsid w:val="00826263"/>
    <w:rsid w:val="008812AC"/>
    <w:rsid w:val="008B6443"/>
    <w:rsid w:val="008C315C"/>
    <w:rsid w:val="008D1B53"/>
    <w:rsid w:val="00984D69"/>
    <w:rsid w:val="00991EE5"/>
    <w:rsid w:val="009B5C94"/>
    <w:rsid w:val="00A172E3"/>
    <w:rsid w:val="00A55B06"/>
    <w:rsid w:val="00AA208A"/>
    <w:rsid w:val="00AC4F22"/>
    <w:rsid w:val="00B8055B"/>
    <w:rsid w:val="00BC6264"/>
    <w:rsid w:val="00C02855"/>
    <w:rsid w:val="00C0348C"/>
    <w:rsid w:val="00C87FE9"/>
    <w:rsid w:val="00C90733"/>
    <w:rsid w:val="00CA0C8D"/>
    <w:rsid w:val="00CD5D9F"/>
    <w:rsid w:val="00D82866"/>
    <w:rsid w:val="00D90729"/>
    <w:rsid w:val="00DA7376"/>
    <w:rsid w:val="00DC5F50"/>
    <w:rsid w:val="00E371FE"/>
    <w:rsid w:val="00E87BFD"/>
    <w:rsid w:val="00EA210C"/>
    <w:rsid w:val="00EE36F2"/>
    <w:rsid w:val="00F12F57"/>
    <w:rsid w:val="00F15907"/>
    <w:rsid w:val="00F466D1"/>
    <w:rsid w:val="00F86D0E"/>
    <w:rsid w:val="00F9115E"/>
    <w:rsid w:val="00F92255"/>
    <w:rsid w:val="00FB0BE6"/>
    <w:rsid w:val="00FF1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105"/>
  <w15:chartTrackingRefBased/>
  <w15:docId w15:val="{D3354A98-91FA-4292-87F9-A99C60BE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rPr>
  </w:style>
  <w:style w:type="paragraph" w:styleId="berschrift3">
    <w:name w:val="heading 3"/>
    <w:basedOn w:val="Standard"/>
    <w:next w:val="Standard"/>
    <w:link w:val="berschrift3Zchn"/>
    <w:uiPriority w:val="9"/>
    <w:semiHidden/>
    <w:unhideWhenUsed/>
    <w:qFormat/>
    <w:rsid w:val="00F86D0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jc w:val="both"/>
    </w:pPr>
  </w:style>
  <w:style w:type="paragraph" w:styleId="Textkrper3">
    <w:name w:val="Body Text 3"/>
    <w:basedOn w:val="Standard"/>
    <w:semiHidden/>
    <w:pPr>
      <w:jc w:val="both"/>
    </w:pPr>
    <w:rPr>
      <w:b/>
    </w:rPr>
  </w:style>
  <w:style w:type="paragraph" w:styleId="Textkrper-Einzug2">
    <w:name w:val="Body Text Indent 2"/>
    <w:basedOn w:val="Standard"/>
    <w:semiHidden/>
    <w:pPr>
      <w:tabs>
        <w:tab w:val="left" w:pos="284"/>
      </w:tabs>
      <w:ind w:left="284" w:hanging="284"/>
      <w:jc w:val="both"/>
    </w:pPr>
    <w:rPr>
      <w:spacing w:val="4"/>
    </w:rPr>
  </w:style>
  <w:style w:type="paragraph" w:styleId="Textkrper-Einzug3">
    <w:name w:val="Body Text Indent 3"/>
    <w:basedOn w:val="Standard"/>
    <w:semiHidden/>
    <w:pPr>
      <w:ind w:left="284" w:hanging="284"/>
      <w:jc w:val="both"/>
    </w:pPr>
    <w:rPr>
      <w:rFonts w:cs="Arial"/>
      <w:sz w:val="22"/>
    </w:rPr>
  </w:style>
  <w:style w:type="character" w:customStyle="1" w:styleId="berschrift3Zchn">
    <w:name w:val="Überschrift 3 Zchn"/>
    <w:link w:val="berschrift3"/>
    <w:uiPriority w:val="9"/>
    <w:semiHidden/>
    <w:rsid w:val="00F86D0E"/>
    <w:rPr>
      <w:rFonts w:ascii="Cambria" w:eastAsia="Times New Roman" w:hAnsi="Cambria" w:cs="Times New Roman"/>
      <w:b/>
      <w:bCs/>
      <w:sz w:val="26"/>
      <w:szCs w:val="26"/>
    </w:rPr>
  </w:style>
  <w:style w:type="paragraph" w:styleId="Textkrper">
    <w:name w:val="Body Text"/>
    <w:basedOn w:val="Standard"/>
    <w:link w:val="TextkrperZchn"/>
    <w:semiHidden/>
    <w:rsid w:val="00402556"/>
    <w:pPr>
      <w:spacing w:after="120"/>
    </w:pPr>
  </w:style>
  <w:style w:type="character" w:customStyle="1" w:styleId="TextkrperZchn">
    <w:name w:val="Textkörper Zchn"/>
    <w:link w:val="Textkrper"/>
    <w:semiHidden/>
    <w:rsid w:val="00402556"/>
    <w:rPr>
      <w:rFonts w:ascii="Arial" w:hAnsi="Arial"/>
      <w:sz w:val="24"/>
    </w:rPr>
  </w:style>
  <w:style w:type="character" w:customStyle="1" w:styleId="Textkrper2Zchn">
    <w:name w:val="Textkörper 2 Zchn"/>
    <w:link w:val="Textkrper2"/>
    <w:semiHidden/>
    <w:rsid w:val="00C87FE9"/>
    <w:rPr>
      <w:rFonts w:ascii="Arial" w:hAnsi="Arial"/>
      <w:sz w:val="24"/>
    </w:rPr>
  </w:style>
  <w:style w:type="paragraph" w:styleId="Sprechblasentext">
    <w:name w:val="Balloon Text"/>
    <w:basedOn w:val="Standard"/>
    <w:link w:val="SprechblasentextZchn"/>
    <w:uiPriority w:val="99"/>
    <w:semiHidden/>
    <w:unhideWhenUsed/>
    <w:rsid w:val="00444C72"/>
    <w:rPr>
      <w:rFonts w:ascii="Tahoma" w:hAnsi="Tahoma" w:cs="Tahoma"/>
      <w:sz w:val="16"/>
      <w:szCs w:val="16"/>
    </w:rPr>
  </w:style>
  <w:style w:type="character" w:customStyle="1" w:styleId="SprechblasentextZchn">
    <w:name w:val="Sprechblasentext Zchn"/>
    <w:link w:val="Sprechblasentext"/>
    <w:uiPriority w:val="99"/>
    <w:semiHidden/>
    <w:rsid w:val="00444C72"/>
    <w:rPr>
      <w:rFonts w:ascii="Tahoma" w:hAnsi="Tahoma" w:cs="Tahoma"/>
      <w:sz w:val="16"/>
      <w:szCs w:val="16"/>
    </w:rPr>
  </w:style>
  <w:style w:type="paragraph" w:customStyle="1" w:styleId="Default">
    <w:name w:val="Default"/>
    <w:rsid w:val="008812AC"/>
    <w:pPr>
      <w:autoSpaceDE w:val="0"/>
      <w:autoSpaceDN w:val="0"/>
      <w:adjustRightInd w:val="0"/>
    </w:pPr>
    <w:rPr>
      <w:rFonts w:ascii="Arial" w:eastAsia="Calibri" w:hAnsi="Arial" w:cs="Arial"/>
      <w:color w:val="000000"/>
      <w:sz w:val="24"/>
      <w:szCs w:val="24"/>
      <w:lang w:eastAsia="en-US"/>
    </w:rPr>
  </w:style>
  <w:style w:type="paragraph" w:styleId="Kopfzeile">
    <w:name w:val="header"/>
    <w:basedOn w:val="Standard"/>
    <w:link w:val="KopfzeileZchn"/>
    <w:semiHidden/>
    <w:rsid w:val="00F466D1"/>
    <w:pPr>
      <w:tabs>
        <w:tab w:val="center" w:pos="4536"/>
        <w:tab w:val="right" w:pos="9072"/>
      </w:tabs>
    </w:pPr>
    <w:rPr>
      <w:rFonts w:ascii="Times New Roman" w:hAnsi="Times New Roman"/>
      <w:szCs w:val="24"/>
    </w:rPr>
  </w:style>
  <w:style w:type="character" w:customStyle="1" w:styleId="KopfzeileZchn">
    <w:name w:val="Kopfzeile Zchn"/>
    <w:basedOn w:val="Absatz-Standardschriftart"/>
    <w:link w:val="Kopfzeile"/>
    <w:semiHidden/>
    <w:rsid w:val="00F46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8806">
      <w:bodyDiv w:val="1"/>
      <w:marLeft w:val="0"/>
      <w:marRight w:val="0"/>
      <w:marTop w:val="0"/>
      <w:marBottom w:val="0"/>
      <w:divBdr>
        <w:top w:val="none" w:sz="0" w:space="0" w:color="auto"/>
        <w:left w:val="none" w:sz="0" w:space="0" w:color="auto"/>
        <w:bottom w:val="none" w:sz="0" w:space="0" w:color="auto"/>
        <w:right w:val="none" w:sz="0" w:space="0" w:color="auto"/>
      </w:divBdr>
      <w:divsChild>
        <w:div w:id="115221099">
          <w:marLeft w:val="0"/>
          <w:marRight w:val="0"/>
          <w:marTop w:val="0"/>
          <w:marBottom w:val="0"/>
          <w:divBdr>
            <w:top w:val="none" w:sz="0" w:space="0" w:color="auto"/>
            <w:left w:val="none" w:sz="0" w:space="0" w:color="auto"/>
            <w:bottom w:val="none" w:sz="0" w:space="0" w:color="auto"/>
            <w:right w:val="none" w:sz="0" w:space="0" w:color="auto"/>
          </w:divBdr>
        </w:div>
        <w:div w:id="155264166">
          <w:marLeft w:val="0"/>
          <w:marRight w:val="0"/>
          <w:marTop w:val="0"/>
          <w:marBottom w:val="0"/>
          <w:divBdr>
            <w:top w:val="none" w:sz="0" w:space="0" w:color="auto"/>
            <w:left w:val="none" w:sz="0" w:space="0" w:color="auto"/>
            <w:bottom w:val="none" w:sz="0" w:space="0" w:color="auto"/>
            <w:right w:val="none" w:sz="0" w:space="0" w:color="auto"/>
          </w:divBdr>
        </w:div>
        <w:div w:id="1244726205">
          <w:marLeft w:val="0"/>
          <w:marRight w:val="0"/>
          <w:marTop w:val="0"/>
          <w:marBottom w:val="0"/>
          <w:divBdr>
            <w:top w:val="none" w:sz="0" w:space="0" w:color="auto"/>
            <w:left w:val="none" w:sz="0" w:space="0" w:color="auto"/>
            <w:bottom w:val="none" w:sz="0" w:space="0" w:color="auto"/>
            <w:right w:val="none" w:sz="0" w:space="0" w:color="auto"/>
          </w:divBdr>
        </w:div>
        <w:div w:id="1863277947">
          <w:marLeft w:val="0"/>
          <w:marRight w:val="0"/>
          <w:marTop w:val="0"/>
          <w:marBottom w:val="0"/>
          <w:divBdr>
            <w:top w:val="none" w:sz="0" w:space="0" w:color="auto"/>
            <w:left w:val="none" w:sz="0" w:space="0" w:color="auto"/>
            <w:bottom w:val="none" w:sz="0" w:space="0" w:color="auto"/>
            <w:right w:val="none" w:sz="0" w:space="0" w:color="auto"/>
          </w:divBdr>
        </w:div>
        <w:div w:id="2068911442">
          <w:marLeft w:val="0"/>
          <w:marRight w:val="0"/>
          <w:marTop w:val="0"/>
          <w:marBottom w:val="0"/>
          <w:divBdr>
            <w:top w:val="none" w:sz="0" w:space="0" w:color="auto"/>
            <w:left w:val="none" w:sz="0" w:space="0" w:color="auto"/>
            <w:bottom w:val="none" w:sz="0" w:space="0" w:color="auto"/>
            <w:right w:val="none" w:sz="0" w:space="0" w:color="auto"/>
          </w:divBdr>
        </w:div>
        <w:div w:id="212449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9AE5-BE24-4CF4-B0D4-33F79CDB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3344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Bekanntmachung der Gemeinde Gägelow</vt:lpstr>
    </vt:vector>
  </TitlesOfParts>
  <Company>Stadt Grevesmühlen</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der Gemeinde Gägelow</dc:title>
  <dc:subject/>
  <dc:creator>Stadt- &amp; Regionalplanung SRL</dc:creator>
  <cp:keywords/>
  <cp:lastModifiedBy>Bichbäumer, Sandra</cp:lastModifiedBy>
  <cp:revision>2</cp:revision>
  <cp:lastPrinted>2024-02-21T09:45:00Z</cp:lastPrinted>
  <dcterms:created xsi:type="dcterms:W3CDTF">2024-02-22T15:41:00Z</dcterms:created>
  <dcterms:modified xsi:type="dcterms:W3CDTF">2024-02-22T15:41:00Z</dcterms:modified>
</cp:coreProperties>
</file>